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1613E">
      <w:pPr>
        <w:widowControl w:val="0"/>
        <w:kinsoku/>
        <w:adjustRightInd/>
        <w:snapToGrid/>
        <w:spacing w:before="273" w:line="219" w:lineRule="auto"/>
        <w:jc w:val="center"/>
        <w:textAlignment w:val="auto"/>
        <w:rPr>
          <w:rFonts w:hint="eastAsia" w:ascii="方正小标宋简体" w:hAnsi="方正小标宋简体" w:eastAsia="方正小标宋简体" w:cs="方正小标宋简体"/>
          <w:snapToGrid/>
          <w:color w:val="FF3300"/>
          <w:w w:val="79"/>
          <w:sz w:val="84"/>
          <w:szCs w:val="84"/>
          <w:lang w:val="zh-CN" w:eastAsia="zh-CN" w:bidi="zh-CN"/>
        </w:rPr>
      </w:pPr>
      <w:r>
        <w:rPr>
          <w:rFonts w:hint="eastAsia" w:ascii="方正小标宋简体" w:hAnsi="方正小标宋简体" w:eastAsia="方正小标宋简体" w:cs="方正小标宋简体"/>
          <w:snapToGrid/>
          <w:color w:val="FF3300"/>
          <w:sz w:val="84"/>
          <w:szCs w:val="84"/>
          <w:lang w:val="zh-CN" w:eastAsia="zh-CN" w:bidi="zh-CN"/>
        </w:rPr>
        <mc:AlternateContent>
          <mc:Choice Requires="wps">
            <w:drawing>
              <wp:anchor distT="0" distB="0" distL="114300" distR="114300" simplePos="0" relativeHeight="251662336" behindDoc="0" locked="0" layoutInCell="1" allowOverlap="1">
                <wp:simplePos x="0" y="0"/>
                <wp:positionH relativeFrom="margin">
                  <wp:posOffset>5080</wp:posOffset>
                </wp:positionH>
                <wp:positionV relativeFrom="paragraph">
                  <wp:posOffset>1146175</wp:posOffset>
                </wp:positionV>
                <wp:extent cx="5724525" cy="36830"/>
                <wp:effectExtent l="0" t="28575" r="9525" b="29845"/>
                <wp:wrapNone/>
                <wp:docPr id="14" name="直接连接符 5"/>
                <wp:cNvGraphicFramePr/>
                <a:graphic xmlns:a="http://schemas.openxmlformats.org/drawingml/2006/main">
                  <a:graphicData uri="http://schemas.microsoft.com/office/word/2010/wordprocessingShape">
                    <wps:wsp>
                      <wps:cNvCnPr/>
                      <wps:spPr>
                        <a:xfrm flipV="1">
                          <a:off x="0" y="0"/>
                          <a:ext cx="5724525" cy="36830"/>
                        </a:xfrm>
                        <a:prstGeom prst="line">
                          <a:avLst/>
                        </a:prstGeom>
                        <a:ln w="57150" cap="flat" cmpd="thickThin">
                          <a:solidFill>
                            <a:srgbClr val="FF3300"/>
                          </a:solidFill>
                          <a:prstDash val="solid"/>
                          <a:headEnd type="none" w="med" len="med"/>
                          <a:tailEnd type="none" w="med" len="med"/>
                        </a:ln>
                        <a:effectLst/>
                      </wps:spPr>
                      <wps:bodyPr/>
                    </wps:wsp>
                  </a:graphicData>
                </a:graphic>
              </wp:anchor>
            </w:drawing>
          </mc:Choice>
          <mc:Fallback>
            <w:pict>
              <v:line id="直接连接符 5" o:spid="_x0000_s1026" o:spt="20" style="position:absolute;left:0pt;flip:y;margin-left:0.4pt;margin-top:90.25pt;height:2.9pt;width:450.75pt;mso-position-horizontal-relative:margin;z-index:251662336;mso-width-relative:page;mso-height-relative:page;" filled="f" stroked="t" coordsize="21600,21600" o:gfxdata="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q+p13XAAAACAEAAA8AAAAAAAAAAQAgAAAAIgAAAGRycy9k&#10;b3ducmV2LnhtbFBLAQIUABQAAAAIAIdO4kCcdasCAwIAAPwDAAAOAAAAAAAAAAEAIAAAACYBAABk&#10;cnMvZTJvRG9jLnhtbFBLBQYAAAAABgAGAFkBAACbBQAAAAA=&#10;">
                <v:fill on="f" focussize="0,0"/>
                <v:stroke weight="4.5pt" color="#FF3300" linestyle="thickThin" joinstyle="round"/>
                <v:imagedata o:title=""/>
                <o:lock v:ext="edit" aspectratio="f"/>
              </v:line>
            </w:pict>
          </mc:Fallback>
        </mc:AlternateContent>
      </w:r>
      <w:r>
        <w:rPr>
          <w:rFonts w:hint="eastAsia" w:ascii="方正小标宋简体" w:hAnsi="方正小标宋简体" w:eastAsia="方正小标宋简体" w:cs="方正小标宋简体"/>
          <w:snapToGrid/>
          <w:color w:val="FF3300"/>
          <w:w w:val="55"/>
          <w:sz w:val="84"/>
          <w:szCs w:val="84"/>
          <w:lang w:val="zh-CN" w:eastAsia="zh-CN" w:bidi="zh-CN"/>
        </w:rPr>
        <w:t>四川信息职业技术学院科技与社会服务处</w:t>
      </w:r>
    </w:p>
    <w:p w14:paraId="3D3C6A48">
      <w:pPr>
        <w:widowControl w:val="0"/>
        <w:kinsoku/>
        <w:adjustRightInd/>
        <w:snapToGrid/>
        <w:spacing w:before="70" w:line="60" w:lineRule="exact"/>
        <w:ind w:firstLine="183"/>
        <w:textAlignment w:val="center"/>
        <w:rPr>
          <w:rFonts w:hint="eastAsia" w:ascii="宋体" w:hAnsi="宋体" w:eastAsia="宋体" w:cs="宋体"/>
          <w:snapToGrid/>
          <w:sz w:val="22"/>
          <w:szCs w:val="22"/>
          <w:lang w:val="zh-CN" w:eastAsia="zh-CN" w:bidi="zh-CN"/>
        </w:rPr>
      </w:pPr>
    </w:p>
    <w:p w14:paraId="51C60F11">
      <w:pPr>
        <w:shd w:val="clear" w:color="auto" w:fill="FFFFFF"/>
        <w:kinsoku/>
        <w:autoSpaceDE/>
        <w:autoSpaceDN/>
        <w:adjustRightInd/>
        <w:snapToGrid/>
        <w:jc w:val="center"/>
        <w:textAlignment w:val="auto"/>
        <w:outlineLvl w:val="1"/>
        <w:rPr>
          <w:rFonts w:hint="eastAsia" w:ascii="宋体" w:hAnsi="宋体" w:eastAsia="宋体" w:cs="宋体"/>
          <w:b/>
          <w:bCs/>
          <w:sz w:val="44"/>
          <w:szCs w:val="44"/>
          <w:lang w:eastAsia="zh-CN"/>
        </w:rPr>
      </w:pPr>
    </w:p>
    <w:p w14:paraId="363CE0E2">
      <w:pPr>
        <w:pStyle w:val="3"/>
        <w:shd w:val="clear" w:color="auto" w:fill="FFFFFF"/>
        <w:spacing w:beforeAutospacing="0" w:after="210" w:afterAutospacing="0" w:line="21" w:lineRule="atLeast"/>
        <w:jc w:val="center"/>
        <w:rPr>
          <w:rFonts w:cs="宋体"/>
          <w:kern w:val="0"/>
          <w:sz w:val="44"/>
          <w:szCs w:val="44"/>
        </w:rPr>
      </w:pPr>
      <w:r>
        <w:rPr>
          <w:rFonts w:cs="宋体"/>
          <w:kern w:val="0"/>
          <w:sz w:val="44"/>
          <w:szCs w:val="44"/>
        </w:rPr>
        <w:t>关于申报202</w:t>
      </w:r>
      <w:r>
        <w:rPr>
          <w:rFonts w:hint="eastAsia" w:cs="宋体"/>
          <w:kern w:val="0"/>
          <w:sz w:val="44"/>
          <w:szCs w:val="44"/>
          <w:lang w:val="en-US" w:eastAsia="zh-CN"/>
        </w:rPr>
        <w:t>7</w:t>
      </w:r>
      <w:r>
        <w:rPr>
          <w:rFonts w:cs="宋体"/>
          <w:kern w:val="0"/>
          <w:sz w:val="44"/>
          <w:szCs w:val="44"/>
        </w:rPr>
        <w:t>年度</w:t>
      </w:r>
      <w:r>
        <w:rPr>
          <w:rFonts w:hint="eastAsia" w:cs="宋体"/>
          <w:kern w:val="0"/>
          <w:sz w:val="44"/>
          <w:szCs w:val="44"/>
        </w:rPr>
        <w:t>省院省校科技合作重点研发项目</w:t>
      </w:r>
      <w:r>
        <w:rPr>
          <w:rFonts w:cs="宋体"/>
          <w:kern w:val="0"/>
          <w:sz w:val="44"/>
          <w:szCs w:val="44"/>
        </w:rPr>
        <w:t>的通知</w:t>
      </w:r>
    </w:p>
    <w:p w14:paraId="588C128B">
      <w:pPr>
        <w:widowControl w:val="0"/>
        <w:kinsoku/>
        <w:adjustRightInd/>
        <w:snapToGrid/>
        <w:spacing w:line="360" w:lineRule="auto"/>
        <w:textAlignment w:val="auto"/>
        <w:rPr>
          <w:rFonts w:ascii="仿宋_GB2312" w:hAnsi="宋体" w:eastAsia="仿宋_GB2312" w:cs="宋体"/>
          <w:snapToGrid/>
          <w:sz w:val="32"/>
          <w:szCs w:val="32"/>
          <w:lang w:val="zh-CN" w:eastAsia="zh-CN" w:bidi="zh-CN"/>
        </w:rPr>
      </w:pPr>
      <w:bookmarkStart w:id="0" w:name="OLE_LINK4"/>
      <w:bookmarkStart w:id="1" w:name="OLE_LINK3"/>
      <w:r>
        <w:rPr>
          <w:rFonts w:hint="eastAsia" w:ascii="仿宋_GB2312" w:hAnsi="宋体" w:eastAsia="仿宋_GB2312" w:cs="宋体"/>
          <w:snapToGrid/>
          <w:sz w:val="32"/>
          <w:szCs w:val="32"/>
          <w:lang w:val="zh-CN" w:eastAsia="zh-CN" w:bidi="zh-CN"/>
        </w:rPr>
        <w:t>各位教职工：</w:t>
      </w:r>
    </w:p>
    <w:p w14:paraId="10B0538A">
      <w:pPr>
        <w:pStyle w:val="3"/>
        <w:shd w:val="clear" w:color="auto" w:fill="FFFFFF"/>
        <w:spacing w:beforeAutospacing="0" w:after="210" w:afterAutospacing="0" w:line="360" w:lineRule="auto"/>
        <w:ind w:firstLine="640" w:firstLineChars="200"/>
        <w:rPr>
          <w:rFonts w:hint="default" w:ascii="仿宋_GB2312" w:eastAsia="仿宋_GB2312" w:cs="宋体"/>
          <w:b w:val="0"/>
          <w:bCs w:val="0"/>
          <w:kern w:val="0"/>
          <w:sz w:val="32"/>
          <w:szCs w:val="32"/>
        </w:rPr>
      </w:pPr>
      <w:r>
        <w:rPr>
          <w:rFonts w:ascii="仿宋_GB2312" w:eastAsia="仿宋_GB2312" w:cs="宋体"/>
          <w:b w:val="0"/>
          <w:bCs w:val="0"/>
          <w:snapToGrid/>
          <w:kern w:val="0"/>
          <w:sz w:val="32"/>
          <w:szCs w:val="32"/>
          <w:lang w:bidi="zh-CN"/>
        </w:rPr>
        <w:t>202</w:t>
      </w:r>
      <w:r>
        <w:rPr>
          <w:rFonts w:hint="eastAsia" w:ascii="仿宋_GB2312" w:eastAsia="仿宋_GB2312" w:cs="宋体"/>
          <w:b w:val="0"/>
          <w:bCs w:val="0"/>
          <w:snapToGrid/>
          <w:kern w:val="0"/>
          <w:sz w:val="32"/>
          <w:szCs w:val="32"/>
          <w:lang w:val="en-US" w:bidi="zh-CN"/>
        </w:rPr>
        <w:t>7</w:t>
      </w:r>
      <w:r>
        <w:rPr>
          <w:rFonts w:ascii="仿宋_GB2312" w:eastAsia="仿宋_GB2312" w:cs="宋体"/>
          <w:b w:val="0"/>
          <w:bCs w:val="0"/>
          <w:snapToGrid/>
          <w:kern w:val="0"/>
          <w:sz w:val="32"/>
          <w:szCs w:val="32"/>
          <w:lang w:bidi="zh-CN"/>
        </w:rPr>
        <w:t>年度</w:t>
      </w:r>
      <w:r>
        <w:rPr>
          <w:rFonts w:ascii="仿宋_GB2312" w:eastAsia="仿宋_GB2312" w:cs="宋体"/>
          <w:b w:val="0"/>
          <w:bCs w:val="0"/>
          <w:snapToGrid/>
          <w:kern w:val="0"/>
          <w:sz w:val="32"/>
          <w:szCs w:val="32"/>
          <w:lang w:val="zh-CN" w:bidi="zh-CN"/>
        </w:rPr>
        <w:t>四川省科学技术厅</w:t>
      </w:r>
      <w:r>
        <w:rPr>
          <w:rFonts w:hint="eastAsia" w:ascii="仿宋_GB2312" w:eastAsia="仿宋_GB2312" w:cs="宋体"/>
          <w:b w:val="0"/>
          <w:bCs w:val="0"/>
          <w:snapToGrid/>
          <w:kern w:val="0"/>
          <w:sz w:val="32"/>
          <w:szCs w:val="32"/>
          <w:lang w:val="en-US" w:eastAsia="zh-CN" w:bidi="zh-CN"/>
        </w:rPr>
        <w:t>省院省校科技合作重点研发项目</w:t>
      </w:r>
      <w:r>
        <w:rPr>
          <w:rFonts w:ascii="仿宋_GB2312" w:eastAsia="仿宋_GB2312" w:cs="宋体"/>
          <w:b w:val="0"/>
          <w:bCs w:val="0"/>
          <w:snapToGrid/>
          <w:kern w:val="0"/>
          <w:sz w:val="32"/>
          <w:szCs w:val="32"/>
          <w:lang w:bidi="zh-CN"/>
        </w:rPr>
        <w:t>申报</w:t>
      </w:r>
      <w:r>
        <w:rPr>
          <w:rFonts w:ascii="仿宋_GB2312" w:eastAsia="仿宋_GB2312" w:cs="宋体"/>
          <w:b w:val="0"/>
          <w:bCs w:val="0"/>
          <w:kern w:val="0"/>
          <w:sz w:val="32"/>
          <w:szCs w:val="32"/>
        </w:rPr>
        <w:t>已经开始，请根据申报通知积极申报。要求如下：</w:t>
      </w:r>
    </w:p>
    <w:bookmarkEnd w:id="0"/>
    <w:bookmarkEnd w:id="1"/>
    <w:p w14:paraId="57817DF8">
      <w:pPr>
        <w:numPr>
          <w:numId w:val="0"/>
        </w:numPr>
        <w:spacing w:before="75" w:after="75" w:line="360" w:lineRule="auto"/>
        <w:ind w:left="630" w:leftChars="0"/>
        <w:jc w:val="both"/>
        <w:rPr>
          <w:rFonts w:ascii="仿宋_GB2312" w:hAnsi="宋体" w:eastAsia="仿宋_GB2312" w:cs="宋体"/>
          <w:sz w:val="32"/>
          <w:szCs w:val="32"/>
          <w:lang w:val="zh-CN" w:eastAsia="zh-CN" w:bidi="zh-CN"/>
        </w:rPr>
      </w:pPr>
      <w:r>
        <w:rPr>
          <w:rFonts w:hint="eastAsia" w:ascii="仿宋_GB2312" w:hAnsi="宋体" w:eastAsia="仿宋_GB2312" w:cs="宋体"/>
          <w:sz w:val="32"/>
          <w:szCs w:val="32"/>
          <w:lang w:val="en-US" w:eastAsia="zh-CN" w:bidi="zh-CN"/>
        </w:rPr>
        <w:t>1.</w:t>
      </w:r>
      <w:r>
        <w:rPr>
          <w:rFonts w:hint="eastAsia" w:ascii="仿宋_GB2312" w:hAnsi="宋体" w:eastAsia="仿宋_GB2312" w:cs="宋体"/>
          <w:sz w:val="32"/>
          <w:szCs w:val="32"/>
          <w:lang w:eastAsia="zh-CN" w:bidi="zh-CN"/>
        </w:rPr>
        <w:t>在</w:t>
      </w:r>
      <w:r>
        <w:rPr>
          <w:rFonts w:hint="eastAsia" w:ascii="仿宋_GB2312" w:hAnsi="宋体" w:eastAsia="仿宋_GB2312" w:cs="宋体"/>
          <w:sz w:val="32"/>
          <w:szCs w:val="32"/>
          <w:lang w:val="zh-CN" w:eastAsia="zh-CN" w:bidi="zh-CN"/>
        </w:rPr>
        <w:t>科研大数据平台申报</w:t>
      </w:r>
      <w:r>
        <w:rPr>
          <w:rFonts w:hint="eastAsia" w:ascii="仿宋_GB2312" w:hAnsi="宋体" w:eastAsia="仿宋_GB2312" w:cs="宋体"/>
          <w:sz w:val="32"/>
          <w:szCs w:val="32"/>
          <w:lang w:eastAsia="zh-CN" w:bidi="zh-CN"/>
        </w:rPr>
        <w:t>和省厅平台同时申报</w:t>
      </w:r>
      <w:r>
        <w:rPr>
          <w:rFonts w:hint="eastAsia" w:ascii="仿宋_GB2312" w:hAnsi="宋体" w:eastAsia="仿宋_GB2312" w:cs="宋体"/>
          <w:sz w:val="32"/>
          <w:szCs w:val="32"/>
          <w:lang w:val="zh-CN" w:eastAsia="zh-CN" w:bidi="zh-CN"/>
        </w:rPr>
        <w:t>。</w:t>
      </w:r>
    </w:p>
    <w:p w14:paraId="1DCA6CB6">
      <w:pPr>
        <w:numPr>
          <w:numId w:val="0"/>
        </w:numPr>
        <w:spacing w:before="75" w:after="75" w:line="360" w:lineRule="auto"/>
        <w:ind w:left="630" w:leftChars="0"/>
        <w:jc w:val="both"/>
        <w:rPr>
          <w:rFonts w:hint="eastAsia" w:ascii="仿宋_GB2312" w:hAnsi="宋体" w:eastAsia="仿宋_GB2312" w:cs="宋体"/>
          <w:sz w:val="32"/>
          <w:szCs w:val="32"/>
          <w:lang w:val="zh-CN" w:eastAsia="zh-CN" w:bidi="zh-CN"/>
        </w:rPr>
      </w:pPr>
      <w:r>
        <w:rPr>
          <w:rFonts w:hint="eastAsia" w:ascii="仿宋_GB2312" w:hAnsi="宋体" w:eastAsia="仿宋_GB2312" w:cs="宋体"/>
          <w:sz w:val="32"/>
          <w:szCs w:val="32"/>
          <w:lang w:val="en-US" w:eastAsia="zh-CN" w:bidi="zh-CN"/>
        </w:rPr>
        <w:t>2.</w:t>
      </w:r>
      <w:r>
        <w:rPr>
          <w:rFonts w:hint="eastAsia" w:ascii="仿宋_GB2312" w:hAnsi="宋体" w:eastAsia="仿宋_GB2312" w:cs="宋体"/>
          <w:sz w:val="32"/>
          <w:szCs w:val="32"/>
          <w:lang w:val="zh-CN" w:eastAsia="zh-CN" w:bidi="zh-CN"/>
        </w:rPr>
        <w:t>申报截止时间：202</w:t>
      </w:r>
      <w:r>
        <w:rPr>
          <w:rFonts w:hint="eastAsia" w:ascii="仿宋_GB2312" w:hAnsi="宋体" w:eastAsia="仿宋_GB2312" w:cs="宋体"/>
          <w:sz w:val="32"/>
          <w:szCs w:val="32"/>
          <w:lang w:eastAsia="zh-CN" w:bidi="zh-CN"/>
        </w:rPr>
        <w:t>6</w:t>
      </w:r>
      <w:r>
        <w:rPr>
          <w:rFonts w:hint="eastAsia" w:ascii="仿宋_GB2312" w:hAnsi="宋体" w:eastAsia="仿宋_GB2312" w:cs="宋体"/>
          <w:sz w:val="32"/>
          <w:szCs w:val="32"/>
          <w:lang w:val="zh-CN" w:eastAsia="zh-CN" w:bidi="zh-CN"/>
        </w:rPr>
        <w:t>年</w:t>
      </w:r>
      <w:r>
        <w:rPr>
          <w:rFonts w:hint="eastAsia" w:ascii="Cambria" w:hAnsi="Cambria" w:eastAsia="仿宋_GB2312" w:cs="宋体"/>
          <w:sz w:val="32"/>
          <w:szCs w:val="32"/>
          <w:lang w:eastAsia="zh-CN" w:bidi="zh-CN"/>
        </w:rPr>
        <w:t>9</w:t>
      </w:r>
      <w:r>
        <w:rPr>
          <w:rFonts w:hint="eastAsia" w:ascii="仿宋_GB2312" w:hAnsi="宋体" w:eastAsia="仿宋_GB2312" w:cs="宋体"/>
          <w:sz w:val="32"/>
          <w:szCs w:val="32"/>
          <w:lang w:val="zh-CN" w:eastAsia="zh-CN" w:bidi="zh-CN"/>
        </w:rPr>
        <w:t>月</w:t>
      </w:r>
      <w:r>
        <w:rPr>
          <w:rFonts w:hint="eastAsia" w:ascii="仿宋_GB2312" w:hAnsi="宋体" w:cs="宋体" w:eastAsiaTheme="minorEastAsia"/>
          <w:sz w:val="32"/>
          <w:szCs w:val="32"/>
          <w:lang w:eastAsia="zh-CN" w:bidi="zh-CN"/>
        </w:rPr>
        <w:t>3</w:t>
      </w:r>
      <w:r>
        <w:rPr>
          <w:rFonts w:hint="eastAsia" w:ascii="仿宋_GB2312" w:hAnsi="宋体" w:eastAsia="仿宋_GB2312" w:cs="宋体"/>
          <w:sz w:val="32"/>
          <w:szCs w:val="32"/>
          <w:lang w:val="zh-CN" w:eastAsia="zh-CN" w:bidi="zh-CN"/>
        </w:rPr>
        <w:t>日。</w:t>
      </w:r>
    </w:p>
    <w:p w14:paraId="6ED93D85">
      <w:pPr>
        <w:widowControl/>
        <w:autoSpaceDE w:val="0"/>
        <w:autoSpaceDN w:val="0"/>
        <w:spacing w:before="75" w:after="75" w:line="360" w:lineRule="auto"/>
        <w:ind w:left="0" w:right="0" w:firstLine="645"/>
        <w:jc w:val="both"/>
        <w:rPr>
          <w:rFonts w:hint="eastAsia" w:ascii="仿宋_GB2312" w:hAnsi="宋体" w:eastAsia="仿宋_GB2312" w:cs="宋体"/>
          <w:snapToGrid/>
          <w:kern w:val="0"/>
          <w:sz w:val="32"/>
          <w:szCs w:val="32"/>
          <w:lang w:val="zh-CN" w:eastAsia="zh-CN" w:bidi="zh-CN"/>
        </w:rPr>
      </w:pPr>
      <w:r>
        <w:rPr>
          <w:rFonts w:hint="eastAsia" w:ascii="仿宋_GB2312" w:hAnsi="Arial" w:eastAsia="仿宋_GB2312" w:cs="Arial"/>
          <w:kern w:val="0"/>
          <w:sz w:val="32"/>
          <w:szCs w:val="32"/>
          <w:lang w:val="en-US" w:eastAsia="zh-CN"/>
        </w:rPr>
        <w:t>3.立项后课题级别认定省部级A。</w:t>
      </w:r>
    </w:p>
    <w:p w14:paraId="2753690D">
      <w:pPr>
        <w:pStyle w:val="2"/>
        <w:numPr>
          <w:numId w:val="0"/>
        </w:numPr>
        <w:ind w:left="630" w:leftChars="0"/>
        <w:rPr>
          <w:lang w:val="zh-CN" w:eastAsia="zh-CN"/>
        </w:rPr>
      </w:pPr>
    </w:p>
    <w:p w14:paraId="52AE49DA">
      <w:pPr>
        <w:widowControl w:val="0"/>
        <w:kinsoku/>
        <w:adjustRightInd/>
        <w:snapToGrid/>
        <w:spacing w:line="360" w:lineRule="auto"/>
        <w:textAlignment w:val="auto"/>
        <w:rPr>
          <w:rFonts w:ascii="仿宋_GB2312" w:hAnsi="宋体" w:eastAsia="仿宋_GB2312" w:cs="宋体"/>
          <w:snapToGrid/>
          <w:sz w:val="32"/>
          <w:szCs w:val="32"/>
          <w:lang w:eastAsia="zh-CN" w:bidi="zh-CN"/>
        </w:rPr>
      </w:pPr>
    </w:p>
    <w:p w14:paraId="035423D0">
      <w:pPr>
        <w:widowControl w:val="0"/>
        <w:kinsoku/>
        <w:adjustRightInd/>
        <w:snapToGrid/>
        <w:spacing w:line="360" w:lineRule="auto"/>
        <w:ind w:firstLine="640" w:firstLineChars="200"/>
        <w:jc w:val="right"/>
        <w:textAlignment w:val="auto"/>
        <w:rPr>
          <w:rFonts w:ascii="仿宋_GB2312" w:hAnsi="宋体" w:eastAsia="仿宋_GB2312" w:cs="宋体"/>
          <w:snapToGrid/>
          <w:sz w:val="32"/>
          <w:szCs w:val="32"/>
          <w:lang w:eastAsia="zh-CN" w:bidi="zh-CN"/>
        </w:rPr>
      </w:pPr>
      <w:r>
        <w:rPr>
          <w:rFonts w:hint="eastAsia" w:ascii="仿宋_GB2312" w:hAnsi="宋体" w:eastAsia="仿宋_GB2312" w:cs="宋体"/>
          <w:snapToGrid/>
          <w:sz w:val="32"/>
          <w:szCs w:val="32"/>
          <w:lang w:eastAsia="zh-CN" w:bidi="zh-CN"/>
        </w:rPr>
        <w:drawing>
          <wp:anchor distT="0" distB="0" distL="114300" distR="114300" simplePos="0" relativeHeight="251661312" behindDoc="0" locked="0" layoutInCell="1" allowOverlap="1">
            <wp:simplePos x="0" y="0"/>
            <wp:positionH relativeFrom="column">
              <wp:posOffset>4914265</wp:posOffset>
            </wp:positionH>
            <wp:positionV relativeFrom="paragraph">
              <wp:posOffset>5432425</wp:posOffset>
            </wp:positionV>
            <wp:extent cx="1598930" cy="1617980"/>
            <wp:effectExtent l="0" t="0" r="1270" b="12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sz w:val="32"/>
          <w:szCs w:val="32"/>
          <w:lang w:eastAsia="zh-CN" w:bidi="zh-CN"/>
        </w:rPr>
        <w:drawing>
          <wp:anchor distT="0" distB="0" distL="114300" distR="114300" simplePos="0" relativeHeight="251660288" behindDoc="0" locked="0" layoutInCell="1" allowOverlap="1">
            <wp:simplePos x="0" y="0"/>
            <wp:positionH relativeFrom="column">
              <wp:posOffset>2902585</wp:posOffset>
            </wp:positionH>
            <wp:positionV relativeFrom="paragraph">
              <wp:posOffset>4908550</wp:posOffset>
            </wp:positionV>
            <wp:extent cx="1598930" cy="1617980"/>
            <wp:effectExtent l="0" t="0" r="127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sz w:val="32"/>
          <w:szCs w:val="32"/>
          <w:lang w:eastAsia="zh-CN" w:bidi="zh-CN"/>
        </w:rPr>
        <w:t>四川信息职业技术学院科技与社会服务处</w:t>
      </w:r>
    </w:p>
    <w:p w14:paraId="4DEEA074">
      <w:pPr>
        <w:widowControl w:val="0"/>
        <w:rPr>
          <w:rFonts w:ascii="仿宋_GB2312" w:hAnsi="宋体" w:eastAsia="仿宋_GB2312" w:cs="宋体"/>
          <w:sz w:val="32"/>
          <w:szCs w:val="32"/>
          <w:lang w:eastAsia="zh-CN" w:bidi="zh-CN"/>
        </w:rPr>
      </w:pPr>
      <w:r>
        <w:rPr>
          <w:rFonts w:hint="eastAsia" w:ascii="仿宋_GB2312" w:hAnsi="宋体" w:eastAsia="仿宋_GB2312" w:cs="宋体"/>
          <w:sz w:val="32"/>
          <w:szCs w:val="32"/>
          <w:lang w:eastAsia="zh-CN" w:bidi="zh-CN"/>
        </w:rPr>
        <w:drawing>
          <wp:anchor distT="0" distB="0" distL="114300" distR="114300" simplePos="0" relativeHeight="251659264" behindDoc="0" locked="0" layoutInCell="1" allowOverlap="1">
            <wp:simplePos x="0" y="0"/>
            <wp:positionH relativeFrom="column">
              <wp:posOffset>4864735</wp:posOffset>
            </wp:positionH>
            <wp:positionV relativeFrom="paragraph">
              <wp:posOffset>5099050</wp:posOffset>
            </wp:positionV>
            <wp:extent cx="1598930" cy="1617980"/>
            <wp:effectExtent l="0" t="0" r="1270" b="12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z w:val="32"/>
          <w:szCs w:val="32"/>
          <w:lang w:eastAsia="zh-CN" w:bidi="zh-CN"/>
        </w:rPr>
        <w:t xml:space="preserve">                                   2026年8月</w:t>
      </w:r>
      <w:r>
        <w:rPr>
          <w:rFonts w:hint="eastAsia" w:ascii="Cambria" w:hAnsi="Cambria" w:eastAsia="仿宋_GB2312" w:cs="宋体"/>
          <w:sz w:val="32"/>
          <w:szCs w:val="32"/>
          <w:lang w:eastAsia="zh-CN" w:bidi="zh-CN"/>
        </w:rPr>
        <w:t>7</w:t>
      </w:r>
      <w:r>
        <w:rPr>
          <w:rFonts w:hint="eastAsia" w:ascii="仿宋_GB2312" w:hAnsi="宋体" w:eastAsia="仿宋_GB2312" w:cs="宋体"/>
          <w:sz w:val="32"/>
          <w:szCs w:val="32"/>
          <w:lang w:eastAsia="zh-CN" w:bidi="zh-CN"/>
        </w:rPr>
        <w:t>日</w:t>
      </w:r>
    </w:p>
    <w:p w14:paraId="3A335CBE">
      <w:pPr>
        <w:pStyle w:val="2"/>
        <w:rPr>
          <w:lang w:eastAsia="zh-CN" w:bidi="zh-CN"/>
        </w:rPr>
      </w:pPr>
      <w:r>
        <w:rPr>
          <w:lang w:eastAsia="zh-CN" w:bidi="zh-CN"/>
        </w:rPr>
        <w:br w:type="page"/>
      </w:r>
    </w:p>
    <w:p w14:paraId="751652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450" w:lineRule="atLeast"/>
        <w:ind w:left="0" w:right="0" w:firstLine="0"/>
        <w:jc w:val="center"/>
        <w:rPr>
          <w:rFonts w:ascii="微软雅黑" w:hAnsi="微软雅黑" w:eastAsia="微软雅黑" w:cs="微软雅黑"/>
          <w:i w:val="0"/>
          <w:iCs w:val="0"/>
          <w:caps w:val="0"/>
          <w:color w:val="000000"/>
          <w:spacing w:val="0"/>
          <w:sz w:val="42"/>
          <w:szCs w:val="42"/>
        </w:rPr>
      </w:pPr>
      <w:r>
        <w:rPr>
          <w:rFonts w:hint="eastAsia" w:ascii="微软雅黑" w:hAnsi="微软雅黑" w:eastAsia="微软雅黑" w:cs="微软雅黑"/>
          <w:i w:val="0"/>
          <w:iCs w:val="0"/>
          <w:caps w:val="0"/>
          <w:color w:val="000000"/>
          <w:spacing w:val="0"/>
          <w:sz w:val="42"/>
          <w:szCs w:val="42"/>
          <w:bdr w:val="none" w:color="auto" w:sz="0" w:space="0"/>
          <w:shd w:val="clear" w:fill="E9F3FD"/>
        </w:rPr>
        <w:t>四川省科学技术厅关于组织开展2027年省院省校科技合作重点研发项目申报工作的通知</w:t>
      </w:r>
    </w:p>
    <w:p w14:paraId="30EF6DDE">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0"/>
        <w:jc w:val="left"/>
        <w:rPr>
          <w:rFonts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21"/>
          <w:szCs w:val="21"/>
          <w:bdr w:val="none" w:color="auto" w:sz="0" w:space="0"/>
          <w:shd w:val="clear" w:fill="E9F3FD"/>
          <w:lang w:val="en-US" w:eastAsia="zh-CN" w:bidi="ar"/>
        </w:rPr>
        <w:t> </w:t>
      </w:r>
      <w:r>
        <w:rPr>
          <w:rFonts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省</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直</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有关部门，</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各</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市（州）、扩权县（市）科技行政主管部门，各有关单位：</w:t>
      </w:r>
    </w:p>
    <w:p w14:paraId="7FDAACE9">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为贯彻落实省委、省政府决策部署，</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深化省院省校科技合作，加快提升区域创新实力，</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现</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就</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7</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年省院省校科技合作重点研发项目申报工作</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通知如下</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w:t>
      </w:r>
    </w:p>
    <w:p w14:paraId="446AB69A">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ascii="黑体" w:hAnsi="宋体" w:eastAsia="黑体" w:cs="黑体"/>
          <w:i w:val="0"/>
          <w:iCs w:val="0"/>
          <w:caps w:val="0"/>
          <w:snapToGrid w:val="0"/>
          <w:color w:val="000000"/>
          <w:spacing w:val="0"/>
          <w:kern w:val="0"/>
          <w:sz w:val="32"/>
          <w:szCs w:val="32"/>
          <w:bdr w:val="none" w:color="auto" w:sz="0" w:space="0"/>
          <w:shd w:val="clear" w:fill="E9F3FD"/>
          <w:lang w:val="en-US" w:eastAsia="zh-CN" w:bidi="ar"/>
        </w:rPr>
        <w:t>一、申报要求</w:t>
      </w:r>
    </w:p>
    <w:p w14:paraId="4B85CC04">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所有申报项目均需符合以下申报要求，所有附件材料均需在四川省科技管理信息系统上传。</w:t>
      </w:r>
    </w:p>
    <w:p w14:paraId="7423040B">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ascii="楷体_GB2312" w:hAnsi="微软雅黑" w:eastAsia="楷体_GB2312" w:cs="楷体_GB2312"/>
          <w:i w:val="0"/>
          <w:iCs w:val="0"/>
          <w:caps w:val="0"/>
          <w:snapToGrid w:val="0"/>
          <w:color w:val="000000"/>
          <w:spacing w:val="0"/>
          <w:kern w:val="0"/>
          <w:sz w:val="32"/>
          <w:szCs w:val="32"/>
          <w:bdr w:val="none" w:color="auto" w:sz="0" w:space="0"/>
          <w:shd w:val="clear" w:fill="E9F3FD"/>
          <w:lang w:val="en-US" w:eastAsia="zh-CN" w:bidi="ar"/>
        </w:rPr>
        <w:t>（</w:t>
      </w:r>
      <w:r>
        <w:rPr>
          <w:rFonts w:hint="default" w:ascii="楷体_GB2312" w:hAnsi="微软雅黑" w:eastAsia="楷体_GB2312" w:cs="楷体_GB2312"/>
          <w:i w:val="0"/>
          <w:iCs w:val="0"/>
          <w:caps w:val="0"/>
          <w:snapToGrid w:val="0"/>
          <w:color w:val="000000"/>
          <w:spacing w:val="0"/>
          <w:kern w:val="0"/>
          <w:sz w:val="32"/>
          <w:szCs w:val="32"/>
          <w:bdr w:val="none" w:color="auto" w:sz="0" w:space="0"/>
          <w:shd w:val="clear" w:fill="E9F3FD"/>
          <w:lang w:val="en-US" w:eastAsia="zh-CN" w:bidi="ar"/>
        </w:rPr>
        <w:t>一）重点支持领域。</w:t>
      </w:r>
    </w:p>
    <w:p w14:paraId="1A2FC84A">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集成电路与新型显示</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新一代网络技术</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先进数字信息技术（大数据、区块链、云计算、数字经济）</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人工智能与软件</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信息服务与安全</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先进智能装备</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轨道交通</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航空与燃机</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新能源与智能汽车</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节能环保与清洁能源</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绿色化工</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先进材料</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生物安全与药物</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现代</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中药、</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医药设备</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农产品及精加工</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现代农业种植</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现代农业养殖</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轻工纺织</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p>
    <w:p w14:paraId="47EBA970">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微软雅黑" w:eastAsia="楷体_GB2312" w:cs="楷体_GB2312"/>
          <w:i w:val="0"/>
          <w:iCs w:val="0"/>
          <w:caps w:val="0"/>
          <w:snapToGrid w:val="0"/>
          <w:color w:val="000000"/>
          <w:spacing w:val="0"/>
          <w:kern w:val="0"/>
          <w:sz w:val="32"/>
          <w:szCs w:val="32"/>
          <w:bdr w:val="none" w:color="auto" w:sz="0" w:space="0"/>
          <w:shd w:val="clear" w:fill="E9F3FD"/>
          <w:lang w:val="en-US" w:eastAsia="zh-CN" w:bidi="ar"/>
        </w:rPr>
        <w:t>（二）申报人要求。</w:t>
      </w:r>
    </w:p>
    <w:p w14:paraId="43BE0E8E">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1.</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项目负责人一般应为牵头单位且实际主持项目实施的科研人员，</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原则上应为</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19</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70</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月</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日以后出生（中国科学院、中国工程院院士除外）</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具有高级（</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含</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副高级）专业技术职称或者获得博士学位</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，企业牵头申报的项目负责人可放宽为获得硕士学位。</w:t>
      </w:r>
    </w:p>
    <w:p w14:paraId="7F863AC0">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2</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同一年度（</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7</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年度），同一项目申报人新申报项目总数不得超过</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个</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其中</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作为项目负责人牵头申报</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7</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年度项目限</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项，目前承担有省级科技计划项目或还在限制申报期内的项目负责人不得牵头申报。在研项目负责人不得因申报新项目而退出在研项目</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退出项目研发团队的，在原项目执行期内原则上不得牵头或参与申报新的项目申报。</w:t>
      </w:r>
    </w:p>
    <w:p w14:paraId="555DEEB5">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3</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各级国家机关的公务人员（包括行使科技计划管理职能的其他人员）不得作为项目负责人。</w:t>
      </w:r>
    </w:p>
    <w:p w14:paraId="38F18F93">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微软雅黑" w:eastAsia="楷体_GB2312" w:cs="楷体_GB2312"/>
          <w:i w:val="0"/>
          <w:iCs w:val="0"/>
          <w:caps w:val="0"/>
          <w:snapToGrid w:val="0"/>
          <w:color w:val="000000"/>
          <w:spacing w:val="0"/>
          <w:kern w:val="0"/>
          <w:sz w:val="32"/>
          <w:szCs w:val="32"/>
          <w:bdr w:val="none" w:color="auto" w:sz="0" w:space="0"/>
          <w:shd w:val="clear" w:fill="E9F3FD"/>
          <w:lang w:val="en-US" w:eastAsia="zh-CN" w:bidi="ar"/>
        </w:rPr>
        <w:t>（三）项目申报单位要求。</w:t>
      </w:r>
    </w:p>
    <w:p w14:paraId="45AFC795">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项目申报单位包括项目牵头单位和合作单位</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p>
    <w:p w14:paraId="079F02BE">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项目牵头单位应是注册地在四川省境内，具有独立的法人资格的高等院校、科研院所、医疗卫生机构和其他具备科研能力的企业及单位</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p>
    <w:p w14:paraId="11CE8C0D">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3.</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合作单位</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须是与省政府签署战略合作协议的</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43</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个高校、院所（含签约高校和科研院所系统具有独立法人资格的分支机构），包括：中国工程物理研究院、四川大学、电子科技大学、西南交通大学、西南财经大学、西南民族大学、中国民用航空飞行学院、中国科学院、中国工程院、清华大学、中国人民大学、同济大学、北京外国语大学、上海交通大学、哈尔滨工业大学、北京航空航天大学、英国诺丁汉大学、香港城市大学、浙江大学、香港理工大学、澳门大学、天津大学、北京大学、吉林大学、西安交通大学、厦门大学、中国农业大学、重庆大学、西北工业大学、华东师范大学、北京理工大学、哈尔滨工程大学、俄罗斯圣彼得堡国立大学、上海大学、中国科学技术大学、西南大学、南京航空航天大学、上海财经大学、中国政法大学、南京理工大学、复旦大学、西北农林科技大学、中南大学。</w:t>
      </w:r>
    </w:p>
    <w:p w14:paraId="50EDAE54">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4</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牵头单位和合作单位应</w:t>
      </w:r>
      <w:r>
        <w:rPr>
          <w:rFonts w:hint="default" w:ascii="仿宋_GB2312" w:hAnsi="微软雅黑" w:eastAsia="仿宋_GB2312" w:cs="仿宋_GB2312"/>
          <w:b/>
          <w:bCs/>
          <w:i w:val="0"/>
          <w:iCs w:val="0"/>
          <w:caps w:val="0"/>
          <w:snapToGrid w:val="0"/>
          <w:color w:val="000000"/>
          <w:spacing w:val="0"/>
          <w:kern w:val="0"/>
          <w:sz w:val="32"/>
          <w:szCs w:val="32"/>
          <w:bdr w:val="none" w:color="auto" w:sz="0" w:space="0"/>
          <w:shd w:val="clear" w:fill="E9F3FD"/>
          <w:lang w:val="en-US" w:eastAsia="zh-CN" w:bidi="ar"/>
        </w:rPr>
        <w:t>签订该项目合作协议</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（加盖单位公章），作为申报书附件上传。</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根据项目实施目标任务，牵头单位</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应保证将</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不少于</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30%</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的</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财政资金划拨到项目合作单位。</w:t>
      </w:r>
    </w:p>
    <w:p w14:paraId="79CEA87A">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5</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项目申报单位应对申报项目及申报材料的真实性负责。发现项目或申报材料造假，新申报项目不予立项，项目申报单位纳入科研失信记录。</w:t>
      </w:r>
    </w:p>
    <w:p w14:paraId="3D6E378E">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鼓励企业牵头申报</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企业应是有效高新技术企业、瞪羚企业、</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年评价入库的科技型中小企业等。</w:t>
      </w:r>
    </w:p>
    <w:p w14:paraId="69B4FF86">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7</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企业牵头申报项目的，自筹资金与申请</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财政</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经费的比例不低于</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。所有承诺提供自筹资金的企业（含合作单位）需提供</w:t>
      </w:r>
      <w:r>
        <w:rPr>
          <w:rFonts w:hint="default" w:ascii="仿宋_GB2312" w:hAnsi="微软雅黑" w:eastAsia="仿宋_GB2312" w:cs="仿宋_GB2312"/>
          <w:b/>
          <w:bCs/>
          <w:i w:val="0"/>
          <w:iCs w:val="0"/>
          <w:caps w:val="0"/>
          <w:snapToGrid w:val="0"/>
          <w:color w:val="000000"/>
          <w:spacing w:val="0"/>
          <w:kern w:val="0"/>
          <w:sz w:val="32"/>
          <w:szCs w:val="32"/>
          <w:bdr w:val="none" w:color="auto" w:sz="0" w:space="0"/>
          <w:shd w:val="clear" w:fill="E9F3FD"/>
          <w:lang w:val="en-US" w:eastAsia="zh-CN" w:bidi="ar"/>
        </w:rPr>
        <w:t>证明</w:t>
      </w:r>
      <w:r>
        <w:rPr>
          <w:rFonts w:hint="default" w:ascii="仿宋_GB2312" w:hAnsi="Times New Roman" w:eastAsia="仿宋_GB2312" w:cs="仿宋_GB2312"/>
          <w:b/>
          <w:bCs/>
          <w:i w:val="0"/>
          <w:iCs w:val="0"/>
          <w:caps w:val="0"/>
          <w:snapToGrid w:val="0"/>
          <w:color w:val="000000"/>
          <w:spacing w:val="0"/>
          <w:kern w:val="0"/>
          <w:sz w:val="32"/>
          <w:szCs w:val="32"/>
          <w:bdr w:val="none" w:color="auto" w:sz="0" w:space="0"/>
          <w:shd w:val="clear" w:fill="E9F3FD"/>
          <w:lang w:val="en-US" w:eastAsia="zh-CN" w:bidi="ar"/>
        </w:rPr>
        <w:t>自筹能力</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的相关支撑材料（以下材料之一：电子税务局下载的</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年第二季度企业财务季报、</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月末银行对账单、</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月末存款证明、银行授信额度证明）</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其中</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二季度货币资金期末数、</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月末对账单资金余额、</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月末资金存款余额、银行贷款授信额度不低于自筹资金。也可提供银行授信额度证明和以上任意一项资金证明，银行贷款授信额度和资金之和不低于自筹资金。财务数据涉密的单位除外。</w:t>
      </w:r>
    </w:p>
    <w:p w14:paraId="1D95AA97">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8</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项目申报单位诚信状况良好，无省级科技计划项目限制申报记录，无在惩戒执行期内的科研失信行为记录和相关社会领域信用</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黑名单</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记录。</w:t>
      </w:r>
    </w:p>
    <w:p w14:paraId="062E856C">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微软雅黑" w:eastAsia="楷体_GB2312" w:cs="楷体_GB2312"/>
          <w:i w:val="0"/>
          <w:iCs w:val="0"/>
          <w:caps w:val="0"/>
          <w:snapToGrid w:val="0"/>
          <w:color w:val="000000"/>
          <w:spacing w:val="0"/>
          <w:kern w:val="0"/>
          <w:sz w:val="32"/>
          <w:szCs w:val="32"/>
          <w:bdr w:val="none" w:color="auto" w:sz="0" w:space="0"/>
          <w:shd w:val="clear" w:fill="E9F3FD"/>
          <w:lang w:val="en-US" w:eastAsia="zh-CN" w:bidi="ar"/>
        </w:rPr>
        <w:t>（四）推荐单位要求。</w:t>
      </w:r>
    </w:p>
    <w:p w14:paraId="2CA436C3">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1</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各推荐单位应加强对项目申报材料的合规性审核，按时将推荐项目通过四川省科技管理信息系统统一推荐，</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并</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向科技厅报</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送</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推荐函并附项目汇总表。</w:t>
      </w:r>
    </w:p>
    <w:p w14:paraId="26A40A22">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b w:val="0"/>
          <w:bCs w:val="0"/>
          <w:i w:val="0"/>
          <w:iCs w:val="0"/>
          <w:caps w:val="0"/>
          <w:snapToGrid w:val="0"/>
          <w:color w:val="000000"/>
          <w:spacing w:val="0"/>
          <w:kern w:val="0"/>
          <w:sz w:val="32"/>
          <w:szCs w:val="32"/>
          <w:bdr w:val="none" w:color="auto" w:sz="0" w:space="0"/>
          <w:shd w:val="clear" w:fill="E9F3FD"/>
          <w:lang w:val="en-US" w:eastAsia="zh-CN" w:bidi="ar"/>
        </w:rPr>
        <w:t>2.</w:t>
      </w:r>
      <w:r>
        <w:rPr>
          <w:rFonts w:hint="default" w:ascii="仿宋_GB2312" w:hAnsi="Times New Roman" w:eastAsia="仿宋_GB2312" w:cs="仿宋_GB2312"/>
          <w:b w:val="0"/>
          <w:bCs w:val="0"/>
          <w:i w:val="0"/>
          <w:iCs w:val="0"/>
          <w:caps w:val="0"/>
          <w:snapToGrid w:val="0"/>
          <w:color w:val="000000"/>
          <w:spacing w:val="0"/>
          <w:kern w:val="0"/>
          <w:sz w:val="32"/>
          <w:szCs w:val="32"/>
          <w:bdr w:val="none" w:color="auto" w:sz="0" w:space="0"/>
          <w:shd w:val="clear" w:fill="E9F3FD"/>
          <w:lang w:val="en-US" w:eastAsia="zh-CN" w:bidi="ar"/>
        </w:rPr>
        <w:t>地方推荐的项目，由地方科技部门初步形成推荐意见后，会商同级财政部门，联合向科技厅和财政厅报推荐函并附项目汇总表。</w:t>
      </w:r>
    </w:p>
    <w:p w14:paraId="658FA4F8">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3</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审核未通过的项目</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由</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推荐单位退回。</w:t>
      </w:r>
    </w:p>
    <w:p w14:paraId="4603F5A6">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微软雅黑" w:eastAsia="楷体_GB2312" w:cs="楷体_GB2312"/>
          <w:i w:val="0"/>
          <w:iCs w:val="0"/>
          <w:caps w:val="0"/>
          <w:snapToGrid w:val="0"/>
          <w:color w:val="000000"/>
          <w:spacing w:val="0"/>
          <w:kern w:val="0"/>
          <w:sz w:val="32"/>
          <w:szCs w:val="32"/>
          <w:bdr w:val="none" w:color="auto" w:sz="0" w:space="0"/>
          <w:shd w:val="clear" w:fill="E9F3FD"/>
          <w:lang w:val="en-US" w:eastAsia="zh-CN" w:bidi="ar"/>
        </w:rPr>
        <w:t>（四）其他要求。</w:t>
      </w:r>
    </w:p>
    <w:p w14:paraId="491DB52B">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同一项目不得以任何形式跨计划、跨专项重复申报。</w:t>
      </w:r>
    </w:p>
    <w:p w14:paraId="3B348216">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2</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项目执行期从</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7</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月</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日起，实施周期为</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w:t>
      </w:r>
    </w:p>
    <w:p w14:paraId="3F1CA3DD">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3</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申报通知要求上传的企业财务年报、季报均需提供从电子税务局中下载的报表。</w:t>
      </w:r>
    </w:p>
    <w:p w14:paraId="0BFD6700">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4</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项目申报单位及项目申报人应严格遵守科研伦理相关规定。研究项目如涉及我国人类遗传资源采集、保藏、利用、对外提供等，应签订《人类遗传资源管理承诺书》并作为申报书附件材料扫描上传。</w:t>
      </w:r>
    </w:p>
    <w:p w14:paraId="00E2B03B">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5</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各项目申报单位不得在四川省科技管理信息系统中上传涉密资料。</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科技厅</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不受理涉密项目。</w:t>
      </w:r>
    </w:p>
    <w:p w14:paraId="047C8483">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项目申报单位应开发并设立从事科研项目辅助研究、实验（工程）设施运行维护和实验技术、科技成果转移转化以及学术助理和财务助理等工作的科研助理岗位，所有项目均需配备科研助理。</w:t>
      </w:r>
    </w:p>
    <w:p w14:paraId="46CFD696">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snapToGrid w:val="0"/>
          <w:color w:val="000000"/>
          <w:spacing w:val="0"/>
          <w:kern w:val="0"/>
          <w:sz w:val="32"/>
          <w:szCs w:val="32"/>
          <w:bdr w:val="none" w:color="auto" w:sz="0" w:space="0"/>
          <w:shd w:val="clear" w:fill="E9F3FD"/>
          <w:lang w:val="en-US" w:eastAsia="zh-CN" w:bidi="ar"/>
        </w:rPr>
        <w:t>二、专项资金支持方式</w:t>
      </w:r>
    </w:p>
    <w:p w14:paraId="3416364F">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专项资金采取前补助支持方式，申请经费</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20</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万元</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项。</w:t>
      </w:r>
    </w:p>
    <w:p w14:paraId="07D6DB82">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snapToGrid w:val="0"/>
          <w:color w:val="000000"/>
          <w:spacing w:val="0"/>
          <w:kern w:val="0"/>
          <w:sz w:val="32"/>
          <w:szCs w:val="32"/>
          <w:bdr w:val="none" w:color="auto" w:sz="0" w:space="0"/>
          <w:shd w:val="clear" w:fill="E9F3FD"/>
          <w:lang w:val="en-US" w:eastAsia="zh-CN" w:bidi="ar"/>
        </w:rPr>
        <w:t>三、申报流程</w:t>
      </w:r>
    </w:p>
    <w:p w14:paraId="6A9AA6AE">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微软雅黑" w:eastAsia="楷体_GB2312" w:cs="楷体_GB2312"/>
          <w:i w:val="0"/>
          <w:iCs w:val="0"/>
          <w:caps w:val="0"/>
          <w:snapToGrid w:val="0"/>
          <w:color w:val="000000"/>
          <w:spacing w:val="0"/>
          <w:kern w:val="0"/>
          <w:sz w:val="32"/>
          <w:szCs w:val="32"/>
          <w:bdr w:val="none" w:color="auto" w:sz="0" w:space="0"/>
          <w:shd w:val="clear" w:fill="E9F3FD"/>
          <w:lang w:val="en-US" w:eastAsia="zh-CN" w:bidi="ar"/>
        </w:rPr>
        <w:t>（一）申报身份获取。</w:t>
      </w:r>
    </w:p>
    <w:p w14:paraId="73FCEF33">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申报单位管理员、项目负责人登录四川省科技管理信息系统（网址：</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http://202.61.89.120/</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），进行身份注册和实名认证，申报单位和项目负责人需完整、如实填写相关信息，已注册过的单位和个人凭用户名和密码登录，并补充完善相关信息，审核通过后方可进行项目申报。</w:t>
      </w:r>
    </w:p>
    <w:p w14:paraId="694BCA5C">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微软雅黑" w:eastAsia="楷体_GB2312" w:cs="楷体_GB2312"/>
          <w:i w:val="0"/>
          <w:iCs w:val="0"/>
          <w:caps w:val="0"/>
          <w:snapToGrid w:val="0"/>
          <w:color w:val="000000"/>
          <w:spacing w:val="0"/>
          <w:kern w:val="0"/>
          <w:sz w:val="32"/>
          <w:szCs w:val="32"/>
          <w:bdr w:val="none" w:color="auto" w:sz="0" w:space="0"/>
          <w:shd w:val="clear" w:fill="E9F3FD"/>
          <w:lang w:val="en-US" w:eastAsia="zh-CN" w:bidi="ar"/>
        </w:rPr>
        <w:t>（二）申报书填报。</w:t>
      </w:r>
    </w:p>
    <w:p w14:paraId="5B3A86E5">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项目申报书由项目负责人填写。项目负责人登录四川省科技管理信息系统，根据相关指南提出的具体申报方向，按照提示，在线填报项目申报书和上传附件，盖章页（推荐单位可不盖章）扫描后在线上传。</w:t>
      </w:r>
    </w:p>
    <w:p w14:paraId="3F2952ED">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微软雅黑" w:eastAsia="楷体_GB2312" w:cs="楷体_GB2312"/>
          <w:i w:val="0"/>
          <w:iCs w:val="0"/>
          <w:caps w:val="0"/>
          <w:snapToGrid w:val="0"/>
          <w:color w:val="000000"/>
          <w:spacing w:val="0"/>
          <w:kern w:val="0"/>
          <w:sz w:val="32"/>
          <w:szCs w:val="32"/>
          <w:bdr w:val="none" w:color="auto" w:sz="0" w:space="0"/>
          <w:shd w:val="clear" w:fill="E9F3FD"/>
          <w:lang w:val="en-US" w:eastAsia="zh-CN" w:bidi="ar"/>
        </w:rPr>
        <w:t>（三）申报书修改。</w:t>
      </w:r>
    </w:p>
    <w:p w14:paraId="3F605327">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在规定的项目申报截止时间以前，项目负责人、</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牵头</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单位可在线</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自主</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撤回申报书并进行内容修改。</w:t>
      </w:r>
    </w:p>
    <w:p w14:paraId="583AE9A1">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微软雅黑" w:eastAsia="楷体_GB2312" w:cs="楷体_GB2312"/>
          <w:i w:val="0"/>
          <w:iCs w:val="0"/>
          <w:caps w:val="0"/>
          <w:snapToGrid w:val="0"/>
          <w:color w:val="000000"/>
          <w:spacing w:val="0"/>
          <w:kern w:val="0"/>
          <w:sz w:val="32"/>
          <w:szCs w:val="32"/>
          <w:bdr w:val="none" w:color="auto" w:sz="0" w:space="0"/>
          <w:shd w:val="clear" w:fill="E9F3FD"/>
          <w:lang w:val="en-US" w:eastAsia="zh-CN" w:bidi="ar"/>
        </w:rPr>
        <w:t>（四）申报单位审核。</w:t>
      </w:r>
    </w:p>
    <w:p w14:paraId="53B7F8A7">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申报单位登录四川省科技管理信息系统，在推荐单位规定的截止时间前对项目申报书进行在线审核和提交。</w:t>
      </w:r>
    </w:p>
    <w:p w14:paraId="25B4D300">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微软雅黑" w:eastAsia="楷体_GB2312" w:cs="楷体_GB2312"/>
          <w:i w:val="0"/>
          <w:iCs w:val="0"/>
          <w:caps w:val="0"/>
          <w:snapToGrid w:val="0"/>
          <w:color w:val="000000"/>
          <w:spacing w:val="0"/>
          <w:kern w:val="0"/>
          <w:sz w:val="32"/>
          <w:szCs w:val="32"/>
          <w:bdr w:val="none" w:color="auto" w:sz="0" w:space="0"/>
          <w:shd w:val="clear" w:fill="E9F3FD"/>
          <w:lang w:val="en-US" w:eastAsia="zh-CN" w:bidi="ar"/>
        </w:rPr>
        <w:t>（五）推荐单位审核、汇总、报送。</w:t>
      </w:r>
    </w:p>
    <w:p w14:paraId="46AB7242">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推荐单位进行申报项目的审核、汇总，完成网上审核和提交，出具项目推荐函并附项目汇总表（在线打印）报科技厅。地方推荐的项目需由科技部门、财政部门联合出具推荐函并附项目汇总表（在线打印），报科技厅和财政厅。不受理申报单位直接报送。</w:t>
      </w:r>
    </w:p>
    <w:p w14:paraId="4F222499">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snapToGrid w:val="0"/>
          <w:color w:val="000000"/>
          <w:spacing w:val="0"/>
          <w:kern w:val="0"/>
          <w:sz w:val="32"/>
          <w:szCs w:val="32"/>
          <w:bdr w:val="none" w:color="auto" w:sz="0" w:space="0"/>
          <w:shd w:val="clear" w:fill="E9F3FD"/>
          <w:lang w:val="en-US" w:eastAsia="zh-CN" w:bidi="ar"/>
        </w:rPr>
        <w:t>四、申报时限</w:t>
      </w:r>
    </w:p>
    <w:p w14:paraId="611BABB8">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（一）项目申报单位网上申报截止时间为：</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9</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月</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10</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日</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下午</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18</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时。四川省科技管理信息系统将在申报截止时间</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9</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月</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10</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日</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下</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午</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18</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时自动关闭。</w:t>
      </w:r>
    </w:p>
    <w:p w14:paraId="5D0AFB21">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（二）项目申报单位在线将申报书提交至推荐单位，具体截止时间以各推荐单位通知为准，逾期不予受理。</w:t>
      </w:r>
    </w:p>
    <w:p w14:paraId="5A5A2493">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（三）推荐单位在线提交申报书及报送推荐函（含项目汇总表）截止时间：</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9</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月</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14</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日</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18</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时，逾期不予受理。</w:t>
      </w:r>
    </w:p>
    <w:p w14:paraId="5154FD2C">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snapToGrid w:val="0"/>
          <w:color w:val="000000"/>
          <w:spacing w:val="0"/>
          <w:kern w:val="0"/>
          <w:sz w:val="32"/>
          <w:szCs w:val="32"/>
          <w:bdr w:val="none" w:color="auto" w:sz="0" w:space="0"/>
          <w:shd w:val="clear" w:fill="E9F3FD"/>
          <w:lang w:val="en-US" w:eastAsia="zh-CN" w:bidi="ar"/>
        </w:rPr>
        <w:t>五、材料报送</w:t>
      </w:r>
    </w:p>
    <w:p w14:paraId="678E9C40">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为减轻科研人员和申报单位负担，项目申报时暂不提交项目申报书纸件。待申报项目立项后，另行通知申报书纸件报送。未立项项目无需报送纸件。推荐函（含项目汇总表）寄送地址：</w:t>
      </w:r>
    </w:p>
    <w:p w14:paraId="14433B86">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科技厅地址：成都市学道街</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39</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号科技厅</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3</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1</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0</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室，联系方式：</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028-866</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39019</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86</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720583</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w:t>
      </w:r>
    </w:p>
    <w:p w14:paraId="069A2B92">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财政厅地址：成都市南新街</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37</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号财政厅</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606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室，联系方式</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028-86720798</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w:t>
      </w:r>
    </w:p>
    <w:p w14:paraId="3B707E07">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snapToGrid w:val="0"/>
          <w:color w:val="000000"/>
          <w:spacing w:val="0"/>
          <w:kern w:val="0"/>
          <w:sz w:val="32"/>
          <w:szCs w:val="32"/>
          <w:bdr w:val="none" w:color="auto" w:sz="0" w:space="0"/>
          <w:shd w:val="clear" w:fill="E9F3FD"/>
          <w:lang w:val="en-US" w:eastAsia="zh-CN" w:bidi="ar"/>
        </w:rPr>
        <w:t>六、申报咨询</w:t>
      </w:r>
    </w:p>
    <w:p w14:paraId="31ACF2A0">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（一）申报</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通知</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咨询（工作日</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8:30—12:00</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14:00—18:00</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w:t>
      </w:r>
    </w:p>
    <w:p w14:paraId="622B1663">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028-866</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39019</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86</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720583</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86663608</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w:t>
      </w:r>
    </w:p>
    <w:p w14:paraId="015C1242">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（二）申报流程咨询（工作日</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8:30—12:00</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14:00—18:00</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w:t>
      </w:r>
    </w:p>
    <w:p w14:paraId="536D2D0D">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028-86715358</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w:t>
      </w:r>
    </w:p>
    <w:p w14:paraId="09D21219">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（三）技术支持热线（工作日</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9:00—17:00</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028-85231642</w:t>
      </w:r>
      <w:r>
        <w:rPr>
          <w:rFonts w:hint="eastAsia" w:ascii="宋体" w:hAnsi="宋体" w:eastAsia="宋体" w:cs="宋体"/>
          <w:i w:val="0"/>
          <w:iCs w:val="0"/>
          <w:caps w:val="0"/>
          <w:snapToGrid w:val="0"/>
          <w:color w:val="000000"/>
          <w:spacing w:val="0"/>
          <w:kern w:val="0"/>
          <w:sz w:val="32"/>
          <w:szCs w:val="32"/>
          <w:bdr w:val="none" w:color="auto" w:sz="0" w:space="0"/>
          <w:shd w:val="clear" w:fill="E9F3FD"/>
          <w:lang w:val="en-US" w:eastAsia="zh-CN" w:bidi="ar"/>
        </w:rPr>
        <w:t>、</w:t>
      </w:r>
      <w:r>
        <w:rPr>
          <w:rFonts w:hint="default" w:ascii="Times New Roman" w:hAnsi="Times New Roman" w:eastAsia="宋体" w:cs="Times New Roman"/>
          <w:i w:val="0"/>
          <w:iCs w:val="0"/>
          <w:caps w:val="0"/>
          <w:snapToGrid w:val="0"/>
          <w:color w:val="000000"/>
          <w:spacing w:val="0"/>
          <w:kern w:val="0"/>
          <w:sz w:val="32"/>
          <w:szCs w:val="32"/>
          <w:bdr w:val="none" w:color="auto" w:sz="0" w:space="0"/>
          <w:shd w:val="clear" w:fill="E9F3FD"/>
          <w:lang w:val="en-US" w:eastAsia="zh-CN" w:bidi="ar"/>
        </w:rPr>
        <w:t>85481881</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w:t>
      </w:r>
    </w:p>
    <w:p w14:paraId="6BDAD1A2">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snapToGrid w:val="0"/>
          <w:color w:val="000000"/>
          <w:spacing w:val="0"/>
          <w:kern w:val="0"/>
          <w:sz w:val="32"/>
          <w:szCs w:val="32"/>
          <w:bdr w:val="none" w:color="auto" w:sz="0" w:space="0"/>
          <w:shd w:val="clear" w:fill="E9F3FD"/>
          <w:lang w:val="en-US" w:eastAsia="zh-CN" w:bidi="ar"/>
        </w:rPr>
        <w:t>七、特别申明</w:t>
      </w:r>
    </w:p>
    <w:p w14:paraId="56293728">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四川省科学技术厅从未委托任何单位或个人为项目申报单位代理项目申报事宜，申报单位必须自主填报项目申报书。凡是购买、委托代写项目申报书，或是提供虚假证明材料的，一经发现并查实，即视为骗取财政资金，一律不予受理、取消申报资格或撤销立项项目，并按规定严肃处理。知情者可向四川省科学技术厅监督处举报，举报电话：</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028-86728905</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w:t>
      </w:r>
    </w:p>
    <w:p w14:paraId="733592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450" w:lineRule="atLeast"/>
        <w:ind w:left="0" w:right="0" w:firstLine="0"/>
        <w:jc w:val="center"/>
        <w:rPr>
          <w:rFonts w:hint="eastAsia" w:ascii="微软雅黑" w:hAnsi="微软雅黑" w:eastAsia="微软雅黑" w:cs="微软雅黑"/>
          <w:i w:val="0"/>
          <w:iCs w:val="0"/>
          <w:caps w:val="0"/>
          <w:color w:val="000000"/>
          <w:spacing w:val="0"/>
          <w:sz w:val="42"/>
          <w:szCs w:val="42"/>
        </w:rPr>
      </w:pPr>
      <w:r>
        <w:rPr>
          <w:rFonts w:hint="eastAsia" w:ascii="宋体" w:hAnsi="宋体" w:eastAsia="宋体" w:cs="宋体"/>
          <w:b/>
          <w:bCs/>
          <w:i w:val="0"/>
          <w:iCs w:val="0"/>
          <w:caps w:val="0"/>
          <w:color w:val="000000"/>
          <w:spacing w:val="0"/>
          <w:sz w:val="48"/>
          <w:szCs w:val="48"/>
          <w:bdr w:val="none" w:color="auto" w:sz="0" w:space="0"/>
          <w:shd w:val="clear" w:fill="E9F3FD"/>
        </w:rPr>
        <w:t> </w:t>
      </w:r>
    </w:p>
    <w:p w14:paraId="0B7DE0AD">
      <w:pPr>
        <w:keepNext w:val="0"/>
        <w:keepLines w:val="0"/>
        <w:widowControl/>
        <w:suppressLineNumbers w:val="0"/>
        <w:pBdr>
          <w:top w:val="none" w:color="auto" w:sz="0" w:space="0"/>
          <w:left w:val="none" w:color="auto" w:sz="0" w:space="0"/>
          <w:bottom w:val="none" w:color="auto" w:sz="0" w:space="0"/>
          <w:right w:val="none" w:color="auto" w:sz="0" w:space="0"/>
        </w:pBdr>
        <w:shd w:val="clear" w:fill="E9F3FD"/>
        <w:wordWrap w:val="0"/>
        <w:spacing w:before="0" w:beforeAutospacing="0" w:after="0" w:afterAutospacing="0" w:line="600" w:lineRule="atLeast"/>
        <w:ind w:left="0" w:right="0" w:firstLine="640"/>
        <w:jc w:val="right"/>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 </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四川省科学技术厅</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        </w:t>
      </w:r>
    </w:p>
    <w:p w14:paraId="5A6C745D">
      <w:pPr>
        <w:keepNext w:val="0"/>
        <w:keepLines w:val="0"/>
        <w:widowControl/>
        <w:suppressLineNumbers w:val="0"/>
        <w:pBdr>
          <w:top w:val="none" w:color="auto" w:sz="0" w:space="0"/>
          <w:left w:val="none" w:color="auto" w:sz="0" w:space="0"/>
          <w:bottom w:val="none" w:color="auto" w:sz="0" w:space="0"/>
          <w:right w:val="none" w:color="auto" w:sz="0" w:space="0"/>
        </w:pBdr>
        <w:shd w:val="clear" w:fill="E9F3FD"/>
        <w:wordWrap w:val="0"/>
        <w:spacing w:before="0" w:beforeAutospacing="0" w:after="0" w:afterAutospacing="0" w:line="600" w:lineRule="atLeast"/>
        <w:ind w:left="0" w:right="0" w:firstLine="640"/>
        <w:jc w:val="right"/>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                 </w:t>
      </w:r>
      <w:r>
        <w:rPr>
          <w:rFonts w:hint="default" w:ascii="Times New Roman" w:hAnsi="Times New Roman" w:eastAsia="微软雅黑" w:cs="Times New Roman"/>
          <w:i w:val="0"/>
          <w:iCs w:val="0"/>
          <w:caps w:val="0"/>
          <w:snapToGrid w:val="0"/>
          <w:color w:val="000000"/>
          <w:spacing w:val="0"/>
          <w:kern w:val="0"/>
          <w:sz w:val="32"/>
          <w:szCs w:val="32"/>
          <w:bdr w:val="none" w:color="auto" w:sz="0" w:space="0"/>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7</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月</w:t>
      </w:r>
      <w:r>
        <w:rPr>
          <w:rFonts w:hint="default" w:ascii="Times New Roman" w:hAnsi="Times New Roman" w:eastAsia="仿宋_GB2312" w:cs="Times New Roman"/>
          <w:i w:val="0"/>
          <w:iCs w:val="0"/>
          <w:caps w:val="0"/>
          <w:snapToGrid w:val="0"/>
          <w:color w:val="000000"/>
          <w:spacing w:val="0"/>
          <w:kern w:val="0"/>
          <w:sz w:val="32"/>
          <w:szCs w:val="32"/>
          <w:bdr w:val="none" w:color="auto" w:sz="0" w:space="0"/>
          <w:shd w:val="clear" w:fill="E9F3FD"/>
          <w:lang w:val="en-US" w:eastAsia="zh-CN" w:bidi="ar"/>
        </w:rPr>
        <w:t>31</w:t>
      </w:r>
      <w:r>
        <w:rPr>
          <w:rFonts w:hint="default" w:ascii="仿宋_GB2312" w:hAnsi="Times New Roman" w:eastAsia="仿宋_GB2312" w:cs="仿宋_GB2312"/>
          <w:i w:val="0"/>
          <w:iCs w:val="0"/>
          <w:caps w:val="0"/>
          <w:snapToGrid w:val="0"/>
          <w:color w:val="000000"/>
          <w:spacing w:val="0"/>
          <w:kern w:val="0"/>
          <w:sz w:val="32"/>
          <w:szCs w:val="32"/>
          <w:bdr w:val="none" w:color="auto" w:sz="0" w:space="0"/>
          <w:shd w:val="clear" w:fill="E9F3FD"/>
          <w:lang w:val="en-US" w:eastAsia="zh-CN" w:bidi="ar"/>
        </w:rPr>
        <w:t>日</w:t>
      </w:r>
      <w:r>
        <w:rPr>
          <w:rFonts w:hint="default" w:ascii="仿宋_GB2312" w:hAnsi="微软雅黑" w:eastAsia="仿宋_GB2312" w:cs="仿宋_GB2312"/>
          <w:i w:val="0"/>
          <w:iCs w:val="0"/>
          <w:caps w:val="0"/>
          <w:snapToGrid w:val="0"/>
          <w:color w:val="000000"/>
          <w:spacing w:val="0"/>
          <w:kern w:val="0"/>
          <w:sz w:val="32"/>
          <w:szCs w:val="32"/>
          <w:bdr w:val="none" w:color="auto" w:sz="0" w:space="0"/>
          <w:shd w:val="clear" w:fill="E9F3FD"/>
          <w:lang w:val="en-US" w:eastAsia="zh-CN" w:bidi="ar"/>
        </w:rPr>
        <w:t>    </w:t>
      </w:r>
    </w:p>
    <w:p w14:paraId="568E5D54">
      <w:pPr>
        <w:pStyle w:val="9"/>
        <w:shd w:val="clear" w:color="auto" w:fill="FFFFFF"/>
        <w:spacing w:beforeAutospacing="0" w:afterAutospacing="0" w:line="420" w:lineRule="atLeast"/>
        <w:jc w:val="both"/>
        <w:rPr>
          <w:rFonts w:hint="eastAsia" w:ascii="微软雅黑" w:hAnsi="微软雅黑" w:eastAsia="微软雅黑" w:cs="微软雅黑"/>
          <w:b/>
          <w:bCs/>
          <w:sz w:val="41"/>
          <w:szCs w:val="41"/>
        </w:rPr>
      </w:pPr>
      <w:bookmarkStart w:id="2" w:name="_GoBack"/>
      <w:bookmarkEnd w:id="2"/>
    </w:p>
    <w:sectPr>
      <w:footerReference r:id="rId3" w:type="default"/>
      <w:pgSz w:w="11906" w:h="16839"/>
      <w:pgMar w:top="1431" w:right="1785" w:bottom="0" w:left="1785"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0C756F4-885A-4190-A8A2-ADE32A323DBB}"/>
  </w:font>
  <w:font w:name="黑体">
    <w:panose1 w:val="02010609060101010101"/>
    <w:charset w:val="86"/>
    <w:family w:val="auto"/>
    <w:pitch w:val="default"/>
    <w:sig w:usb0="800002BF" w:usb1="38CF7CFA" w:usb2="00000016" w:usb3="00000000" w:csb0="00040001" w:csb1="00000000"/>
    <w:embedRegular r:id="rId2" w:fontKey="{D29741A7-1715-4136-92A4-A7CD7A1FF45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3" w:fontKey="{B3DE315E-71A8-4E99-A820-D615C4AC6F8D}"/>
  </w:font>
  <w:font w:name="仿宋_GB2312">
    <w:altName w:val="仿宋"/>
    <w:panose1 w:val="00000000000000000000"/>
    <w:charset w:val="00"/>
    <w:family w:val="auto"/>
    <w:pitch w:val="default"/>
    <w:sig w:usb0="00000000" w:usb1="00000000" w:usb2="00000000" w:usb3="00000000" w:csb0="00000000" w:csb1="00000000"/>
    <w:embedRegular r:id="rId4" w:fontKey="{A12E5875-DB97-45DA-8562-5F1F7AC5E45D}"/>
  </w:font>
  <w:font w:name="方正小标宋简体">
    <w:panose1 w:val="02000000000000000000"/>
    <w:charset w:val="86"/>
    <w:family w:val="script"/>
    <w:pitch w:val="default"/>
    <w:sig w:usb0="00000001" w:usb1="080E0000" w:usb2="00000000" w:usb3="00000000" w:csb0="00040000" w:csb1="00000000"/>
    <w:embedRegular r:id="rId5" w:fontKey="{2F5A0D3C-FAD9-4E78-A8A5-69EB694E7FAD}"/>
  </w:font>
  <w:font w:name="Cambria">
    <w:panose1 w:val="02040503050406030204"/>
    <w:charset w:val="00"/>
    <w:family w:val="roman"/>
    <w:pitch w:val="default"/>
    <w:sig w:usb0="E00006FF" w:usb1="420024FF" w:usb2="02000000" w:usb3="00000000" w:csb0="2000019F" w:csb1="00000000"/>
    <w:embedRegular r:id="rId6" w:fontKey="{CFAE6B2D-7003-4B0B-8DA7-1E542E7C369C}"/>
  </w:font>
  <w:font w:name="KSOFE44F9426">
    <w:panose1 w:val="02010609060101010101"/>
    <w:charset w:val="86"/>
    <w:family w:val="auto"/>
    <w:pitch w:val="default"/>
    <w:sig w:usb0="00000001" w:usb1="00000000" w:usb2="00000000"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7" w:fontKey="{A5476738-C89B-4087-A288-F0037BD4B54C}"/>
  </w:font>
  <w:font w:name="楷体">
    <w:panose1 w:val="02010609060101010101"/>
    <w:charset w:val="86"/>
    <w:family w:val="auto"/>
    <w:pitch w:val="default"/>
    <w:sig w:usb0="800002BF" w:usb1="38CF7CFA" w:usb2="00000016" w:usb3="00000000" w:csb0="00040001" w:csb1="00000000"/>
  </w:font>
  <w:font w:name="国标楷体">
    <w:altName w:val="宋体"/>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embedRegular r:id="rId8" w:fontKey="{8E829296-8385-4264-BFC6-886FF89C2A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E22DC">
    <w:pPr>
      <w:framePr w:wrap="around" w:vAnchor="text" w:hAnchor="margin" w:xAlign="center" w:y="1"/>
      <w:widowControl w:val="0"/>
      <w:rPr>
        <w:rStyle w:val="14"/>
        <w:rFonts w:ascii="Times New Roman" w:hAnsi="Times New Roman" w:eastAsia="宋体" w:cs="Times New Roman"/>
        <w:kern w:val="2"/>
        <w:sz w:val="18"/>
        <w:lang w:eastAsia="zh-CN"/>
      </w:rPr>
    </w:pPr>
    <w:r>
      <w:rPr>
        <w:rFonts w:ascii="Times New Roman" w:hAnsi="Times New Roman" w:eastAsia="宋体" w:cs="Times New Roman"/>
        <w:kern w:val="2"/>
        <w:sz w:val="18"/>
        <w:lang w:eastAsia="zh-CN"/>
      </w:rPr>
      <w:fldChar w:fldCharType="begin"/>
    </w:r>
    <w:r>
      <w:rPr>
        <w:rStyle w:val="14"/>
        <w:rFonts w:ascii="Times New Roman" w:hAnsi="Times New Roman" w:eastAsia="宋体" w:cs="Times New Roman"/>
        <w:kern w:val="2"/>
        <w:sz w:val="18"/>
        <w:lang w:eastAsia="zh-CN"/>
      </w:rPr>
      <w:instrText xml:space="preserve">PAGE  </w:instrText>
    </w:r>
    <w:r>
      <w:rPr>
        <w:rFonts w:ascii="Times New Roman" w:hAnsi="Times New Roman" w:eastAsia="宋体" w:cs="Times New Roman"/>
        <w:kern w:val="2"/>
        <w:sz w:val="18"/>
        <w:lang w:eastAsia="zh-CN"/>
      </w:rPr>
      <w:fldChar w:fldCharType="separate"/>
    </w:r>
    <w:r>
      <w:rPr>
        <w:rStyle w:val="14"/>
        <w:rFonts w:ascii="Times New Roman" w:hAnsi="Times New Roman" w:eastAsia="宋体" w:cs="Times New Roman"/>
        <w:kern w:val="2"/>
        <w:sz w:val="18"/>
        <w:lang w:eastAsia="zh-CN"/>
      </w:rPr>
      <w:t>1</w:t>
    </w:r>
    <w:r>
      <w:rPr>
        <w:rFonts w:ascii="Times New Roman" w:hAnsi="Times New Roman" w:eastAsia="宋体" w:cs="Times New Roman"/>
        <w:kern w:val="2"/>
        <w:sz w:val="18"/>
        <w:lang w:eastAsia="zh-CN"/>
      </w:rPr>
      <w:fldChar w:fldCharType="end"/>
    </w:r>
  </w:p>
  <w:p w14:paraId="4A5C374D">
    <w:pPr>
      <w:widowControl w:val="0"/>
      <w:rPr>
        <w:rFonts w:ascii="Times New Roman" w:hAnsi="Times New Roman" w:eastAsia="宋体" w:cs="Times New Roman"/>
        <w:kern w:val="2"/>
        <w:sz w:val="18"/>
        <w:lang w:eastAsia="zh-C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jNDdiYmE1NzYzMmI3YmVmMTdjZWNlNDcyZmMyYTYifQ=="/>
    <w:docVar w:name="KSO_WPS_MARK_KEY" w:val="d265f7f9-21e2-4fc4-9346-bfbff33a5c81"/>
  </w:docVars>
  <w:rsids>
    <w:rsidRoot w:val="00D474E0"/>
    <w:rsid w:val="001E1107"/>
    <w:rsid w:val="003018EF"/>
    <w:rsid w:val="00783A35"/>
    <w:rsid w:val="00D45C11"/>
    <w:rsid w:val="00D474E0"/>
    <w:rsid w:val="027C51AA"/>
    <w:rsid w:val="049E532B"/>
    <w:rsid w:val="06C30126"/>
    <w:rsid w:val="076F023F"/>
    <w:rsid w:val="09622E44"/>
    <w:rsid w:val="0AEC4E3B"/>
    <w:rsid w:val="0CE95576"/>
    <w:rsid w:val="0DAB2E51"/>
    <w:rsid w:val="0DC9092E"/>
    <w:rsid w:val="0EBF4FB6"/>
    <w:rsid w:val="10755FB8"/>
    <w:rsid w:val="108D683E"/>
    <w:rsid w:val="10C006BD"/>
    <w:rsid w:val="112D1D65"/>
    <w:rsid w:val="12DC4EF9"/>
    <w:rsid w:val="13441E3C"/>
    <w:rsid w:val="13CB3A86"/>
    <w:rsid w:val="14C736F5"/>
    <w:rsid w:val="14F41582"/>
    <w:rsid w:val="159274DA"/>
    <w:rsid w:val="19D25245"/>
    <w:rsid w:val="1A8A0617"/>
    <w:rsid w:val="1EFD211E"/>
    <w:rsid w:val="1FAB0A8F"/>
    <w:rsid w:val="1FF70178"/>
    <w:rsid w:val="20675240"/>
    <w:rsid w:val="21BF60EB"/>
    <w:rsid w:val="264659B5"/>
    <w:rsid w:val="266D027E"/>
    <w:rsid w:val="26926505"/>
    <w:rsid w:val="28E82D54"/>
    <w:rsid w:val="2B3565E0"/>
    <w:rsid w:val="2E1435BD"/>
    <w:rsid w:val="2F1B72D7"/>
    <w:rsid w:val="3206424D"/>
    <w:rsid w:val="32A1365B"/>
    <w:rsid w:val="32A54D0E"/>
    <w:rsid w:val="34982AC3"/>
    <w:rsid w:val="34B90A7B"/>
    <w:rsid w:val="38057D2B"/>
    <w:rsid w:val="38445F77"/>
    <w:rsid w:val="396C0D34"/>
    <w:rsid w:val="39A71E6F"/>
    <w:rsid w:val="3A82130D"/>
    <w:rsid w:val="3F80513D"/>
    <w:rsid w:val="41326E0A"/>
    <w:rsid w:val="414722F1"/>
    <w:rsid w:val="42444F14"/>
    <w:rsid w:val="432D1637"/>
    <w:rsid w:val="433F02A4"/>
    <w:rsid w:val="46295027"/>
    <w:rsid w:val="46F459F4"/>
    <w:rsid w:val="4AC97F67"/>
    <w:rsid w:val="4AF9092E"/>
    <w:rsid w:val="4B1B7449"/>
    <w:rsid w:val="4C3861B2"/>
    <w:rsid w:val="4CE14901"/>
    <w:rsid w:val="4E121BA6"/>
    <w:rsid w:val="4F073CFD"/>
    <w:rsid w:val="4F6D65FD"/>
    <w:rsid w:val="50274ECE"/>
    <w:rsid w:val="506B4CFC"/>
    <w:rsid w:val="51312C3A"/>
    <w:rsid w:val="52BA3119"/>
    <w:rsid w:val="52C33D66"/>
    <w:rsid w:val="52CC2C1B"/>
    <w:rsid w:val="52F037A1"/>
    <w:rsid w:val="55C3057E"/>
    <w:rsid w:val="56CE116D"/>
    <w:rsid w:val="573F7543"/>
    <w:rsid w:val="583176C1"/>
    <w:rsid w:val="5B0E4D1C"/>
    <w:rsid w:val="5C22641D"/>
    <w:rsid w:val="5DB04EE7"/>
    <w:rsid w:val="5E4A0E97"/>
    <w:rsid w:val="60195438"/>
    <w:rsid w:val="60820DBC"/>
    <w:rsid w:val="6187560F"/>
    <w:rsid w:val="63493E13"/>
    <w:rsid w:val="64FC400C"/>
    <w:rsid w:val="65064EBC"/>
    <w:rsid w:val="65A74E21"/>
    <w:rsid w:val="65DA5B70"/>
    <w:rsid w:val="674A7AC3"/>
    <w:rsid w:val="67556191"/>
    <w:rsid w:val="67802A8F"/>
    <w:rsid w:val="6861498F"/>
    <w:rsid w:val="68981C80"/>
    <w:rsid w:val="6BC26511"/>
    <w:rsid w:val="6BD961C4"/>
    <w:rsid w:val="6C770D95"/>
    <w:rsid w:val="6E276AFF"/>
    <w:rsid w:val="6FB3610E"/>
    <w:rsid w:val="6FDE6E8F"/>
    <w:rsid w:val="75D62561"/>
    <w:rsid w:val="76B0590A"/>
    <w:rsid w:val="7B877FE5"/>
    <w:rsid w:val="7C68458E"/>
    <w:rsid w:val="7D106A3B"/>
    <w:rsid w:val="7D23241A"/>
    <w:rsid w:val="7DD30AA7"/>
    <w:rsid w:val="7E8458A8"/>
    <w:rsid w:val="7EFF7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lang w:eastAsia="zh-CN"/>
    </w:rPr>
  </w:style>
  <w:style w:type="paragraph" w:styleId="4">
    <w:name w:val="heading 2"/>
    <w:basedOn w:val="1"/>
    <w:next w:val="1"/>
    <w:semiHidden/>
    <w:unhideWhenUsed/>
    <w:qFormat/>
    <w:uiPriority w:val="0"/>
    <w:pPr>
      <w:spacing w:beforeAutospacing="1" w:afterAutospacing="1"/>
      <w:outlineLvl w:val="1"/>
    </w:pPr>
    <w:rPr>
      <w:rFonts w:hint="eastAsia" w:ascii="宋体" w:hAnsi="宋体" w:eastAsia="宋体" w:cs="Times New Roman"/>
      <w:b/>
      <w:bCs/>
      <w:sz w:val="36"/>
      <w:szCs w:val="36"/>
      <w:lang w:eastAsia="zh-CN"/>
    </w:rPr>
  </w:style>
  <w:style w:type="character" w:default="1" w:styleId="12">
    <w:name w:val="Default Paragraph Font"/>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5">
    <w:name w:val="Body Text Indent"/>
    <w:qFormat/>
    <w:uiPriority w:val="0"/>
    <w:pPr>
      <w:widowControl w:val="0"/>
      <w:adjustRightInd w:val="0"/>
      <w:jc w:val="both"/>
      <w:textAlignment w:val="baseline"/>
    </w:pPr>
    <w:rPr>
      <w:rFonts w:ascii="黑体" w:hAnsi="Times New Roman" w:eastAsia="黑体" w:cs="Times New Roman"/>
      <w:kern w:val="2"/>
      <w:sz w:val="28"/>
      <w:lang w:val="en-US" w:eastAsia="zh-CN" w:bidi="ar-SA"/>
    </w:rPr>
  </w:style>
  <w:style w:type="paragraph" w:styleId="6">
    <w:name w:val="footer"/>
    <w:qFormat/>
    <w:uiPriority w:val="99"/>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7">
    <w:name w:val="table of figures"/>
    <w:next w:val="1"/>
    <w:qFormat/>
    <w:uiPriority w:val="0"/>
    <w:pPr>
      <w:widowControl w:val="0"/>
      <w:ind w:left="200" w:leftChars="200" w:hanging="200" w:hangingChars="200"/>
      <w:jc w:val="both"/>
    </w:pPr>
    <w:rPr>
      <w:rFonts w:ascii="Calibri" w:hAnsi="Calibri" w:eastAsia="宋体" w:cs="Times New Roman"/>
      <w:kern w:val="2"/>
      <w:sz w:val="21"/>
      <w:szCs w:val="24"/>
      <w:lang w:val="en-US" w:eastAsia="zh-CN" w:bidi="ar-SA"/>
    </w:rPr>
  </w:style>
  <w:style w:type="paragraph" w:styleId="8">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val="en-US" w:eastAsia="zh-CN" w:bidi="ar-SA"/>
    </w:rPr>
  </w:style>
  <w:style w:type="paragraph" w:styleId="9">
    <w:name w:val="Normal (Web)"/>
    <w:basedOn w:val="1"/>
    <w:qFormat/>
    <w:uiPriority w:val="0"/>
    <w:pPr>
      <w:spacing w:beforeAutospacing="1" w:afterAutospacing="1"/>
    </w:pPr>
    <w:rPr>
      <w:rFonts w:cs="Times New Roman"/>
      <w:sz w:val="24"/>
      <w:lang w:eastAsia="zh-CN"/>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Strong"/>
    <w:basedOn w:val="12"/>
    <w:qFormat/>
    <w:uiPriority w:val="0"/>
    <w:rPr>
      <w:b/>
    </w:rPr>
  </w:style>
  <w:style w:type="character" w:styleId="14">
    <w:name w:val="page number"/>
    <w:qFormat/>
    <w:uiPriority w:val="0"/>
  </w:style>
  <w:style w:type="character" w:styleId="15">
    <w:name w:val="FollowedHyperlink"/>
    <w:basedOn w:val="12"/>
    <w:qFormat/>
    <w:uiPriority w:val="0"/>
    <w:rPr>
      <w:rFonts w:ascii="微软雅黑" w:hAnsi="微软雅黑" w:eastAsia="微软雅黑" w:cs="微软雅黑"/>
      <w:color w:val="000000"/>
      <w:u w:val="none"/>
    </w:rPr>
  </w:style>
  <w:style w:type="character" w:styleId="16">
    <w:name w:val="Hyperlink"/>
    <w:basedOn w:val="12"/>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character" w:customStyle="1" w:styleId="18">
    <w:name w:val="font31"/>
    <w:qFormat/>
    <w:uiPriority w:val="0"/>
    <w:rPr>
      <w:rFonts w:hint="eastAsia" w:ascii="仿宋_GB2312" w:eastAsia="仿宋_GB2312" w:cs="仿宋_GB2312"/>
      <w:color w:val="000000"/>
      <w:sz w:val="28"/>
      <w:szCs w:val="28"/>
      <w:u w:val="none"/>
    </w:rPr>
  </w:style>
  <w:style w:type="paragraph" w:customStyle="1" w:styleId="19">
    <w:name w:val="Char Char"/>
    <w:qFormat/>
    <w:uiPriority w:val="0"/>
    <w:pPr>
      <w:spacing w:after="160" w:line="240" w:lineRule="exact"/>
    </w:pPr>
    <w:rPr>
      <w:rFonts w:ascii="Times New Roman" w:hAnsi="Times New Roman" w:eastAsia="宋体" w:cs="Times New Roman"/>
      <w:kern w:val="2"/>
      <w:sz w:val="21"/>
      <w:szCs w:val="24"/>
      <w:lang w:val="en-US" w:eastAsia="zh-CN" w:bidi="ar-SA"/>
    </w:rPr>
  </w:style>
  <w:style w:type="character" w:customStyle="1" w:styleId="20">
    <w:name w:val="font41"/>
    <w:qFormat/>
    <w:uiPriority w:val="0"/>
    <w:rPr>
      <w:rFonts w:hint="eastAsia" w:ascii="仿宋_GB2312" w:eastAsia="仿宋_GB2312" w:cs="仿宋_GB2312"/>
      <w:color w:val="0F1115"/>
      <w:sz w:val="28"/>
      <w:szCs w:val="28"/>
      <w:u w:val="none"/>
    </w:rPr>
  </w:style>
  <w:style w:type="character" w:customStyle="1" w:styleId="21">
    <w:name w:val="Unresolved Mention"/>
    <w:basedOn w:val="12"/>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3239</Words>
  <Characters>3507</Characters>
  <Lines>147</Lines>
  <Paragraphs>160</Paragraphs>
  <TotalTime>1</TotalTime>
  <ScaleCrop>false</ScaleCrop>
  <LinksUpToDate>false</LinksUpToDate>
  <CharactersWithSpaces>3553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2026-08-07T02:06:00Z</dcterms:created>
  <dc:creator>Windows 用户</dc:creator>
  <cp:lastModifiedBy>张金玲</cp:lastModifiedBy>
  <cp:lastPrinted>2026-05-15T02:39:00Z</cp:lastPrinted>
  <dcterms:modified xsi:type="dcterms:W3CDTF">2026-08-07T02:20:45Z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2024-09-04T15:35:09Z</vt:filetime>
  </property>
  <property fmtid="{D5CDD505-2E9C-101B-9397-08002B2CF9AE}" pid="4" name="KSOProductBuildVer">
    <vt:lpwstr>2052-12.1.0.26895</vt:lpwstr>
  </property>
  <property fmtid="{D5CDD505-2E9C-101B-9397-08002B2CF9AE}" pid="5" name="ICV">
    <vt:lpwstr>7D5728C44C894FA794634FA36B3D01AA_13</vt:lpwstr>
  </property>
  <property fmtid="{D5CDD505-2E9C-101B-9397-08002B2CF9AE}" pid="6" name="KSOTemplateDocerSaveRecord">
    <vt:lpwstr>eyJoZGlkIjoiZTljNDdiYmE1NzYzMmI3YmVmMTdjZWNlNDcyZmMyYTYiLCJ1c2VySWQiOiI0MzQyMzM0ODcifQ==</vt:lpwstr>
  </property>
</Properties>
</file>