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A29562C">
      <w:pPr>
        <w:adjustRightInd w:val="0"/>
        <w:snapToGrid w:val="0"/>
        <w:jc w:val="center"/>
        <w:rPr>
          <w:rFonts w:ascii="方正小标宋简体" w:hAnsi="仿宋" w:eastAsia="方正小标宋简体" w:cstheme="minorBidi"/>
          <w:sz w:val="36"/>
          <w:szCs w:val="36"/>
          <w:shd w:val="clear" w:color="auto" w:fill="FFFFFF"/>
        </w:rPr>
      </w:pPr>
      <w:bookmarkStart w:id="0" w:name="_GoBack"/>
      <w:r>
        <w:rPr>
          <w:rFonts w:ascii="方正小标宋简体" w:hAnsi="仿宋" w:eastAsia="方正小标宋简体" w:cstheme="minorBidi"/>
          <w:sz w:val="36"/>
          <w:szCs w:val="36"/>
          <w:shd w:val="clear" w:color="auto" w:fill="FFFFFF"/>
        </w:rPr>
        <w:t>四川省高等教育学会</w:t>
      </w:r>
    </w:p>
    <w:p w14:paraId="4C202F64">
      <w:pPr>
        <w:adjustRightInd w:val="0"/>
        <w:snapToGrid w:val="0"/>
        <w:jc w:val="center"/>
        <w:rPr>
          <w:rFonts w:hint="eastAsia" w:ascii="方正小标宋简体" w:hAnsi="华文中宋" w:eastAsia="方正小标宋简体"/>
          <w:bCs/>
          <w:sz w:val="36"/>
          <w:szCs w:val="36"/>
        </w:rPr>
      </w:pPr>
      <w:r>
        <w:rPr>
          <w:rFonts w:hint="eastAsia" w:ascii="方正小标宋简体" w:hAnsi="仿宋" w:eastAsia="方正小标宋简体" w:cstheme="minorBidi"/>
          <w:sz w:val="36"/>
          <w:szCs w:val="36"/>
          <w:shd w:val="clear" w:color="auto" w:fill="FFFFFF"/>
        </w:rPr>
        <w:t>202</w:t>
      </w:r>
      <w:r>
        <w:rPr>
          <w:rFonts w:hint="eastAsia" w:ascii="方正小标宋简体" w:hAnsi="仿宋" w:eastAsia="方正小标宋简体" w:cstheme="minorBidi"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方正小标宋简体" w:hAnsi="仿宋" w:eastAsia="方正小标宋简体" w:cstheme="minorBidi"/>
          <w:sz w:val="36"/>
          <w:szCs w:val="36"/>
          <w:shd w:val="clear" w:color="auto" w:fill="FFFFFF"/>
        </w:rPr>
        <w:t>年教育信息化研究</w:t>
      </w:r>
      <w:r>
        <w:rPr>
          <w:rFonts w:hint="eastAsia" w:ascii="方正小标宋简体" w:hAnsi="仿宋" w:eastAsia="方正小标宋简体" w:cstheme="minorBidi"/>
          <w:sz w:val="36"/>
          <w:szCs w:val="36"/>
          <w:shd w:val="clear" w:color="auto" w:fill="FFFFFF"/>
          <w:lang w:val="en-US" w:eastAsia="zh-CN"/>
        </w:rPr>
        <w:t>专项</w:t>
      </w:r>
      <w:r>
        <w:rPr>
          <w:rFonts w:hint="eastAsia" w:ascii="方正小标宋简体" w:hAnsi="仿宋" w:eastAsia="方正小标宋简体" w:cstheme="minorBidi"/>
          <w:sz w:val="36"/>
          <w:szCs w:val="36"/>
          <w:shd w:val="clear" w:color="auto" w:fill="FFFFFF"/>
        </w:rPr>
        <w:t>课题</w:t>
      </w:r>
      <w:r>
        <w:rPr>
          <w:rFonts w:hint="eastAsia" w:ascii="方正小标宋简体" w:hAnsi="华文中宋" w:eastAsia="方正小标宋简体"/>
          <w:bCs/>
          <w:sz w:val="36"/>
          <w:szCs w:val="36"/>
        </w:rPr>
        <w:t>指南</w:t>
      </w:r>
    </w:p>
    <w:bookmarkEnd w:id="0"/>
    <w:p w14:paraId="683EF63E">
      <w:pPr>
        <w:adjustRightInd w:val="0"/>
        <w:snapToGrid w:val="0"/>
        <w:jc w:val="center"/>
        <w:rPr>
          <w:rFonts w:hint="eastAsia" w:ascii="方正小标宋简体" w:hAnsi="华文中宋" w:eastAsia="方正小标宋简体"/>
          <w:bCs/>
          <w:sz w:val="36"/>
          <w:szCs w:val="36"/>
          <w:lang w:val="en-US" w:eastAsia="zh-CN"/>
        </w:rPr>
      </w:pPr>
    </w:p>
    <w:p w14:paraId="4715B23B">
      <w:pPr>
        <w:widowControl/>
        <w:shd w:val="clear" w:color="auto" w:fill="FFFFFF"/>
        <w:adjustRightInd w:val="0"/>
        <w:snapToGrid w:val="0"/>
        <w:spacing w:line="360" w:lineRule="auto"/>
        <w:ind w:firstLine="641"/>
        <w:jc w:val="left"/>
        <w:rPr>
          <w:rFonts w:ascii="黑体" w:hAnsi="黑体" w:eastAsia="黑体" w:cs="宋体"/>
          <w:color w:val="000000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一、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  <w:lang w:val="en-US" w:eastAsia="zh-CN"/>
        </w:rPr>
        <w:t>高等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教育信息化发展战略研究</w:t>
      </w:r>
    </w:p>
    <w:p w14:paraId="6CCBC541">
      <w:pPr>
        <w:widowControl/>
        <w:shd w:val="clear" w:color="auto" w:fill="FFFFFF"/>
        <w:adjustRightInd w:val="0"/>
        <w:snapToGrid w:val="0"/>
        <w:spacing w:line="360" w:lineRule="auto"/>
        <w:ind w:firstLine="641"/>
        <w:jc w:val="left"/>
        <w:rPr>
          <w:rFonts w:hint="eastAsia" w:ascii="方正仿宋_GB2312" w:hAnsi="仿宋" w:eastAsia="方正仿宋_GB2312"/>
          <w:sz w:val="32"/>
          <w:szCs w:val="32"/>
          <w:lang w:eastAsia="zh-CN"/>
        </w:rPr>
      </w:pPr>
      <w:r>
        <w:rPr>
          <w:rFonts w:hint="eastAsia" w:ascii="方正仿宋_GB2312" w:hAnsi="仿宋" w:eastAsia="方正仿宋_GB2312"/>
          <w:sz w:val="32"/>
          <w:szCs w:val="32"/>
        </w:rPr>
        <w:t>四川省高等教育</w:t>
      </w:r>
      <w:r>
        <w:rPr>
          <w:rFonts w:hint="default" w:ascii="方正仿宋_GB2312" w:hAnsi="仿宋" w:eastAsia="方正仿宋_GB2312"/>
          <w:sz w:val="32"/>
          <w:szCs w:val="32"/>
          <w:lang w:val="en-US"/>
        </w:rPr>
        <w:t>信息</w:t>
      </w:r>
      <w:r>
        <w:rPr>
          <w:rFonts w:hint="eastAsia" w:ascii="方正仿宋_GB2312" w:hAnsi="仿宋" w:eastAsia="方正仿宋_GB2312"/>
          <w:sz w:val="32"/>
          <w:szCs w:val="32"/>
        </w:rPr>
        <w:t>化发展路径研究</w:t>
      </w:r>
      <w:r>
        <w:rPr>
          <w:rFonts w:hint="eastAsia" w:ascii="方正仿宋_GB2312" w:hAnsi="仿宋" w:eastAsia="方正仿宋_GB2312"/>
          <w:sz w:val="32"/>
          <w:szCs w:val="32"/>
          <w:lang w:eastAsia="zh-CN"/>
        </w:rPr>
        <w:t>；</w:t>
      </w:r>
    </w:p>
    <w:p w14:paraId="28D95B63">
      <w:pPr>
        <w:widowControl/>
        <w:shd w:val="clear" w:color="auto" w:fill="FFFFFF"/>
        <w:adjustRightInd w:val="0"/>
        <w:snapToGrid w:val="0"/>
        <w:spacing w:line="360" w:lineRule="auto"/>
        <w:ind w:firstLine="641"/>
        <w:jc w:val="left"/>
        <w:rPr>
          <w:rFonts w:hint="eastAsia" w:ascii="方正仿宋_GB2312" w:hAnsi="仿宋" w:eastAsia="方正仿宋_GB2312"/>
          <w:sz w:val="32"/>
          <w:szCs w:val="32"/>
          <w:lang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人工智能赋能</w:t>
      </w:r>
      <w:r>
        <w:rPr>
          <w:rFonts w:hint="eastAsia" w:ascii="方正仿宋_GB2312" w:hAnsi="仿宋" w:eastAsia="方正仿宋_GB2312"/>
          <w:sz w:val="32"/>
          <w:szCs w:val="32"/>
          <w:lang w:eastAsia="zh-CN"/>
        </w:rPr>
        <w:t>高校教育</w:t>
      </w: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数字</w:t>
      </w:r>
      <w:r>
        <w:rPr>
          <w:rFonts w:hint="eastAsia" w:ascii="方正仿宋_GB2312" w:hAnsi="仿宋" w:eastAsia="方正仿宋_GB2312"/>
          <w:sz w:val="32"/>
          <w:szCs w:val="32"/>
          <w:lang w:eastAsia="zh-CN"/>
        </w:rPr>
        <w:t>化</w:t>
      </w: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转型发展路径</w:t>
      </w:r>
      <w:r>
        <w:rPr>
          <w:rFonts w:hint="eastAsia" w:ascii="方正仿宋_GB2312" w:hAnsi="仿宋" w:eastAsia="方正仿宋_GB2312"/>
          <w:sz w:val="32"/>
          <w:szCs w:val="32"/>
          <w:lang w:eastAsia="zh-CN"/>
        </w:rPr>
        <w:t>研究；</w:t>
      </w:r>
    </w:p>
    <w:p w14:paraId="481CBB13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高校智慧校园建设路径研究</w:t>
      </w:r>
      <w:r>
        <w:rPr>
          <w:rFonts w:hint="eastAsia" w:ascii="方正仿宋_GB2312" w:hAnsi="仿宋" w:eastAsia="方正仿宋_GB2312"/>
          <w:sz w:val="32"/>
          <w:szCs w:val="32"/>
          <w:lang w:eastAsia="zh-CN"/>
        </w:rPr>
        <w:t>；</w:t>
      </w:r>
    </w:p>
    <w:p w14:paraId="19B3218D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eastAsia="zh-CN"/>
        </w:rPr>
      </w:pPr>
      <w:r>
        <w:rPr>
          <w:rFonts w:hint="eastAsia" w:ascii="方正仿宋_GB2312" w:hAnsi="仿宋" w:eastAsia="方正仿宋_GB2312"/>
          <w:sz w:val="32"/>
          <w:szCs w:val="32"/>
        </w:rPr>
        <w:t>民族地区高校教育数字化转型的特色发展战略与支持体系研究</w:t>
      </w: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。</w:t>
      </w:r>
    </w:p>
    <w:p w14:paraId="4927B9EF">
      <w:pPr>
        <w:widowControl/>
        <w:shd w:val="clear" w:color="auto" w:fill="FFFFFF"/>
        <w:adjustRightInd w:val="0"/>
        <w:snapToGrid w:val="0"/>
        <w:spacing w:line="360" w:lineRule="auto"/>
        <w:ind w:firstLine="641"/>
        <w:jc w:val="left"/>
        <w:rPr>
          <w:rFonts w:ascii="黑体" w:hAnsi="黑体" w:eastAsia="黑体" w:cs="宋体"/>
          <w:color w:val="000000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二、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  <w:lang w:val="en-US" w:eastAsia="zh-CN"/>
        </w:rPr>
        <w:t>人工智能+教育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  <w:lang w:val="en-US" w:eastAsia="zh-CN"/>
        </w:rPr>
        <w:t>理论与实践研究</w:t>
      </w:r>
    </w:p>
    <w:p w14:paraId="051906A7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师生人工智能素养培养体系、标准及实践路径研究；</w:t>
      </w:r>
    </w:p>
    <w:p w14:paraId="1FBEA9F9">
      <w:pPr>
        <w:adjustRightInd w:val="0"/>
        <w:snapToGrid w:val="0"/>
        <w:spacing w:line="360" w:lineRule="auto"/>
        <w:ind w:firstLine="640" w:firstLineChars="200"/>
        <w:rPr>
          <w:rFonts w:hint="default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人工智能与教育教学深度融合路径研究；</w:t>
      </w:r>
    </w:p>
    <w:p w14:paraId="3949A63A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“人工智能+教育”基础底座建设路径研究；</w:t>
      </w:r>
    </w:p>
    <w:p w14:paraId="67E323C6">
      <w:pPr>
        <w:adjustRightInd w:val="0"/>
        <w:snapToGrid w:val="0"/>
        <w:spacing w:line="360" w:lineRule="auto"/>
        <w:ind w:firstLine="640" w:firstLineChars="200"/>
        <w:rPr>
          <w:rFonts w:hint="default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未来学习中心、未来实训中心等“人工智能+教育”基础环境建设路径研究；</w:t>
      </w:r>
    </w:p>
    <w:p w14:paraId="580E9027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大规模个性化学习支撑体系构建与应用实践研究。</w:t>
      </w:r>
    </w:p>
    <w:p w14:paraId="4F207DA2">
      <w:pPr>
        <w:adjustRightInd w:val="0"/>
        <w:snapToGrid w:val="0"/>
        <w:spacing w:line="360" w:lineRule="auto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b/>
          <w:sz w:val="32"/>
          <w:szCs w:val="32"/>
        </w:rPr>
        <w:t>、教育数据治理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与</w:t>
      </w:r>
      <w:r>
        <w:rPr>
          <w:rFonts w:hint="eastAsia" w:ascii="黑体" w:hAnsi="黑体" w:eastAsia="黑体"/>
          <w:b/>
          <w:sz w:val="32"/>
          <w:szCs w:val="32"/>
        </w:rPr>
        <w:t>信息化</w:t>
      </w:r>
      <w:r>
        <w:rPr>
          <w:rFonts w:ascii="黑体" w:hAnsi="黑体" w:eastAsia="黑体"/>
          <w:b/>
          <w:sz w:val="32"/>
          <w:szCs w:val="32"/>
        </w:rPr>
        <w:t>公共服务体系建设</w:t>
      </w:r>
      <w:r>
        <w:rPr>
          <w:rFonts w:hint="eastAsia" w:ascii="黑体" w:hAnsi="黑体" w:eastAsia="黑体"/>
          <w:b/>
          <w:sz w:val="32"/>
          <w:szCs w:val="32"/>
        </w:rPr>
        <w:t>研究</w:t>
      </w:r>
    </w:p>
    <w:p w14:paraId="0D6E3839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数智赋能高校内部治理机制创新研究</w:t>
      </w:r>
      <w:r>
        <w:rPr>
          <w:rFonts w:hint="eastAsia" w:ascii="方正仿宋_GB2312" w:hAnsi="仿宋" w:eastAsia="方正仿宋_GB2312"/>
          <w:sz w:val="32"/>
          <w:szCs w:val="32"/>
        </w:rPr>
        <w:t>；</w:t>
      </w:r>
    </w:p>
    <w:p w14:paraId="7469DEBA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高校数据</w:t>
      </w:r>
      <w:r>
        <w:rPr>
          <w:rFonts w:hint="eastAsia" w:ascii="方正仿宋_GB2312" w:hAnsi="仿宋" w:eastAsia="方正仿宋_GB2312"/>
          <w:sz w:val="32"/>
          <w:szCs w:val="32"/>
        </w:rPr>
        <w:t>中台建设与数据资源整合研究</w:t>
      </w:r>
      <w:r>
        <w:rPr>
          <w:rFonts w:hint="eastAsia" w:ascii="方正仿宋_GB2312" w:hAnsi="仿宋" w:eastAsia="方正仿宋_GB2312"/>
          <w:sz w:val="32"/>
          <w:szCs w:val="32"/>
          <w:lang w:eastAsia="zh-CN"/>
        </w:rPr>
        <w:t>；</w:t>
      </w:r>
    </w:p>
    <w:p w14:paraId="14E29341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</w:rPr>
        <w:t>高校数据</w:t>
      </w: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分类分级体系建设与实施路径研究；</w:t>
      </w:r>
    </w:p>
    <w:p w14:paraId="309F8149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eastAsia="zh-CN"/>
        </w:rPr>
        <w:t>教育大数据标准规范与数据质量管控机制研究；</w:t>
      </w:r>
    </w:p>
    <w:p w14:paraId="5E1FFFB2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高校</w:t>
      </w:r>
      <w:r>
        <w:rPr>
          <w:rFonts w:hint="eastAsia" w:ascii="方正仿宋_GB2312" w:hAnsi="仿宋" w:eastAsia="方正仿宋_GB2312"/>
          <w:sz w:val="32"/>
          <w:szCs w:val="32"/>
        </w:rPr>
        <w:t>信息化公共服务平台一体化建设与服务效能提升研究</w:t>
      </w:r>
      <w:r>
        <w:rPr>
          <w:rFonts w:hint="eastAsia" w:ascii="方正仿宋_GB2312" w:hAnsi="仿宋" w:eastAsia="方正仿宋_GB2312"/>
          <w:sz w:val="32"/>
          <w:szCs w:val="32"/>
          <w:lang w:eastAsia="zh"/>
          <w:woUserID w:val="1"/>
        </w:rPr>
        <w:t>。</w:t>
      </w:r>
    </w:p>
    <w:p w14:paraId="06BAE0A0">
      <w:pPr>
        <w:adjustRightInd w:val="0"/>
        <w:snapToGrid w:val="0"/>
        <w:spacing w:line="360" w:lineRule="auto"/>
        <w:ind w:firstLine="643" w:firstLineChars="2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b/>
          <w:sz w:val="32"/>
          <w:szCs w:val="32"/>
        </w:rPr>
        <w:t>、教育信息化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网络安全</w:t>
      </w:r>
      <w:r>
        <w:rPr>
          <w:rFonts w:ascii="黑体" w:hAnsi="黑体" w:eastAsia="黑体"/>
          <w:b/>
          <w:sz w:val="32"/>
          <w:szCs w:val="32"/>
        </w:rPr>
        <w:t>体系建设</w:t>
      </w:r>
      <w:r>
        <w:rPr>
          <w:rFonts w:hint="eastAsia" w:ascii="黑体" w:hAnsi="黑体" w:eastAsia="黑体"/>
          <w:b/>
          <w:sz w:val="32"/>
          <w:szCs w:val="32"/>
        </w:rPr>
        <w:t>研究</w:t>
      </w:r>
    </w:p>
    <w:p w14:paraId="1771612B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高校网络安全防护体系构建与优化研究；</w:t>
      </w:r>
    </w:p>
    <w:p w14:paraId="6E211A5C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高校数据安全与个人隐私保护策略研究；</w:t>
      </w:r>
    </w:p>
    <w:p w14:paraId="6295838F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人工智能教育伦理、风险防控与规范管理研究；</w:t>
      </w:r>
    </w:p>
    <w:p w14:paraId="22A327DE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高校信息系统全生命周期网络安全管理体系实践研究；</w:t>
      </w:r>
    </w:p>
    <w:p w14:paraId="7934EB16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教育信息化公共服务体系安全保障与风险防控机制研究；</w:t>
      </w:r>
    </w:p>
    <w:p w14:paraId="09C11B88">
      <w:pPr>
        <w:adjustRightInd w:val="0"/>
        <w:snapToGrid w:val="0"/>
        <w:spacing w:line="360" w:lineRule="auto"/>
        <w:ind w:firstLine="640" w:firstLineChars="200"/>
        <w:rPr>
          <w:rFonts w:hint="eastAsia" w:ascii="方正仿宋_GB2312" w:hAnsi="仿宋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仿宋" w:eastAsia="方正仿宋_GB2312"/>
          <w:sz w:val="32"/>
          <w:szCs w:val="32"/>
          <w:lang w:val="en-US" w:eastAsia="zh-CN"/>
        </w:rPr>
        <w:t>校园网络意识形态安全管控体系构建与治理路径研究。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0888B5-A749-48B5-A096-77E6317088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script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2CE7C058-C3BA-4918-843D-271500B1B2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BB8D73C-8FD4-4E6D-807F-F07315EA153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00C4FB1-FB67-45B3-8D9D-CBCB74206D1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F969B9D-FA7A-461C-AA82-E874CCFFE6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43"/>
    <w:rsid w:val="0000686E"/>
    <w:rsid w:val="001C17E3"/>
    <w:rsid w:val="001D7A1D"/>
    <w:rsid w:val="002268C1"/>
    <w:rsid w:val="00235047"/>
    <w:rsid w:val="00387053"/>
    <w:rsid w:val="00393AAD"/>
    <w:rsid w:val="00395B43"/>
    <w:rsid w:val="003C0831"/>
    <w:rsid w:val="00444985"/>
    <w:rsid w:val="004D57D7"/>
    <w:rsid w:val="0053500F"/>
    <w:rsid w:val="00570DE6"/>
    <w:rsid w:val="00586F1A"/>
    <w:rsid w:val="006E43EF"/>
    <w:rsid w:val="00762B3D"/>
    <w:rsid w:val="00773688"/>
    <w:rsid w:val="007C33C8"/>
    <w:rsid w:val="0081307B"/>
    <w:rsid w:val="00815A37"/>
    <w:rsid w:val="008A72A5"/>
    <w:rsid w:val="008C6A6A"/>
    <w:rsid w:val="00A01616"/>
    <w:rsid w:val="00AD6DF1"/>
    <w:rsid w:val="00C46667"/>
    <w:rsid w:val="00D63698"/>
    <w:rsid w:val="00EB787B"/>
    <w:rsid w:val="00F20CAC"/>
    <w:rsid w:val="00F327A9"/>
    <w:rsid w:val="00F649E2"/>
    <w:rsid w:val="00F843B8"/>
    <w:rsid w:val="00FF377E"/>
    <w:rsid w:val="03F80AD8"/>
    <w:rsid w:val="05623316"/>
    <w:rsid w:val="08B64104"/>
    <w:rsid w:val="0A44272E"/>
    <w:rsid w:val="0CAB755A"/>
    <w:rsid w:val="0F2B0A4D"/>
    <w:rsid w:val="101F197A"/>
    <w:rsid w:val="12756722"/>
    <w:rsid w:val="14CA3C5F"/>
    <w:rsid w:val="1FFB2068"/>
    <w:rsid w:val="2D297D97"/>
    <w:rsid w:val="2E36654F"/>
    <w:rsid w:val="313C1E8F"/>
    <w:rsid w:val="33977E12"/>
    <w:rsid w:val="414C063F"/>
    <w:rsid w:val="45CF16F9"/>
    <w:rsid w:val="473D7C60"/>
    <w:rsid w:val="47DD613C"/>
    <w:rsid w:val="4AB7467F"/>
    <w:rsid w:val="50B477E5"/>
    <w:rsid w:val="53C96CF2"/>
    <w:rsid w:val="5C5E3F39"/>
    <w:rsid w:val="5FB269AD"/>
    <w:rsid w:val="602C0D8F"/>
    <w:rsid w:val="63522BB5"/>
    <w:rsid w:val="66C36350"/>
    <w:rsid w:val="6BC77FCB"/>
    <w:rsid w:val="6C24043E"/>
    <w:rsid w:val="72132073"/>
    <w:rsid w:val="773308F5"/>
    <w:rsid w:val="78F0092F"/>
    <w:rsid w:val="7AB41EE2"/>
    <w:rsid w:val="7FAB4B75"/>
    <w:rsid w:val="EDFFD1B1"/>
    <w:rsid w:val="F9D3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00412f65-c017-48f4-acc0-ded1808dbe3e</errorID>
      <errorWord xmlns="http://schemas.wps.cn/vas-ai-hub/contract-review">研究研究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研究</item>
      </candidateList>
      <explain xmlns="http://schemas.wps.cn/vas-ai-hub/contract-review">〈动〉❶探求事物的真相、性质、规律等：～语言｜学术～｜调查～。❷考虑或商讨（意见、问题）：今天的会议，准备～三个重要问题｜这个方案领导上正在～。</explain>
      <paraID xmlns="http://schemas.wps.cn/vas-ai-hub/contract-review">292F1D2E</paraID>
      <start xmlns="http://schemas.wps.cn/vas-ai-hub/contract-review">34</start>
      <end xmlns="http://schemas.wps.cn/vas-ai-hub/contract-review">36</end>
      <status xmlns="http://schemas.wps.cn/vas-ai-hub/contract-review">modified</status>
      <modifiedWord xmlns="http://schemas.wps.cn/vas-ai-hub/contract-review">研究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4911b909-d331-4baa-bc51-aab1564afe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swjtu</Company>
  <Pages>2</Pages>
  <Words>523</Words>
  <Characters>526</Characters>
  <Lines>11</Lines>
  <Paragraphs>3</Paragraphs>
  <TotalTime>27</TotalTime>
  <ScaleCrop>false</ScaleCrop>
  <LinksUpToDate>false</LinksUpToDate>
  <CharactersWithSpaces>526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2021-09-01T23:38:00Z</dcterms:created>
  <dc:creator>dn</dc:creator>
  <cp:lastModifiedBy>WPS_1480942246</cp:lastModifiedBy>
  <dcterms:modified xsi:type="dcterms:W3CDTF">2026-07-25T05:09:32Z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eyJoZGlkIjoiNjc3MWY4NmM2NjAzYzFjODBkYTA5NTJlODRjZGNlNGEiLCJ1c2VySWQiOiIyNTUwNzAyNDgifQ==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92B81925E4A9484FB287415EEBD2E803_13</vt:lpwstr>
  </property>
</Properties>
</file>