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E5BB8">
      <w:pPr>
        <w:widowControl w:val="0"/>
        <w:kinsoku/>
        <w:adjustRightInd/>
        <w:snapToGrid/>
        <w:spacing w:before="273" w:after="0" w:line="219" w:lineRule="auto"/>
        <w:ind w:left="0" w:right="0"/>
        <w:jc w:val="center"/>
        <w:textAlignment w:val="auto"/>
        <w:rPr>
          <w:rFonts w:hint="eastAsia" w:ascii="方正小标宋简体" w:hAnsi="方正小标宋简体" w:eastAsia="方正小标宋简体" w:cs="方正小标宋简体"/>
          <w:snapToGrid/>
          <w:color w:val="FF3300"/>
          <w:w w:val="55"/>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4F2B9206">
      <w:pPr>
        <w:widowControl w:val="0"/>
        <w:kinsoku/>
        <w:adjustRightInd/>
        <w:snapToGrid/>
        <w:spacing w:before="273" w:after="0" w:line="219" w:lineRule="auto"/>
        <w:ind w:left="0" w:right="0"/>
        <w:jc w:val="center"/>
        <w:textAlignment w:val="auto"/>
        <w:rPr>
          <w:rFonts w:hint="eastAsia" w:ascii="宋体" w:hAnsi="宋体" w:eastAsia="宋体" w:cs="宋体"/>
          <w:b/>
          <w:bCs/>
          <w:kern w:val="0"/>
          <w:sz w:val="44"/>
          <w:szCs w:val="44"/>
          <w:lang w:val="en-US" w:eastAsia="zh-CN" w:bidi="ar-SA"/>
        </w:rPr>
      </w:pPr>
    </w:p>
    <w:p w14:paraId="6C242F81">
      <w:pPr>
        <w:widowControl w:val="0"/>
        <w:kinsoku/>
        <w:adjustRightInd/>
        <w:snapToGrid/>
        <w:spacing w:before="273" w:after="0" w:line="219" w:lineRule="auto"/>
        <w:ind w:left="0" w:right="0"/>
        <w:jc w:val="center"/>
        <w:textAlignment w:val="auto"/>
        <w:rPr>
          <w:rFonts w:hint="eastAsia" w:ascii="宋体" w:hAnsi="宋体" w:eastAsia="宋体" w:cs="宋体"/>
          <w:b/>
          <w:bCs/>
          <w:kern w:val="0"/>
          <w:sz w:val="44"/>
          <w:szCs w:val="44"/>
          <w:lang w:val="en-US" w:eastAsia="zh-CN" w:bidi="ar-SA"/>
        </w:rPr>
      </w:pPr>
      <w:bookmarkStart w:id="2" w:name="_GoBack"/>
      <w:bookmarkEnd w:id="2"/>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hint="eastAsia" w:ascii="宋体" w:hAnsi="宋体" w:eastAsia="宋体" w:cs="宋体"/>
          <w:b/>
          <w:bCs/>
          <w:kern w:val="0"/>
          <w:sz w:val="44"/>
          <w:szCs w:val="44"/>
          <w:lang w:val="en-US" w:eastAsia="zh-CN" w:bidi="ar-SA"/>
        </w:rPr>
        <w:t>四川教育发展研究中心</w:t>
      </w: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项目的通知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2026年度四川教育发展研究中心项目申报已经开始，请根据申报通知积极申报。要求如下：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在科研大数据平台进行申报（以“学校</w:t>
      </w:r>
      <w:r>
        <w:rPr>
          <w:rFonts w:hint="default" w:ascii="仿宋_GB2312" w:hAnsi="宋体" w:eastAsia="仿宋_GB2312" w:cs="宋体"/>
          <w:kern w:val="0"/>
          <w:sz w:val="32"/>
          <w:szCs w:val="32"/>
          <w:lang w:val="zh-CN" w:eastAsia="zh-CN" w:bidi="zh-CN"/>
        </w:rPr>
        <w:t>+</w:t>
      </w:r>
      <w:r>
        <w:rPr>
          <w:rFonts w:hint="eastAsia" w:ascii="仿宋_GB2312" w:hAnsi="宋体" w:eastAsia="仿宋_GB2312" w:cs="宋体"/>
          <w:kern w:val="0"/>
          <w:sz w:val="32"/>
          <w:szCs w:val="32"/>
          <w:lang w:val="zh-CN" w:eastAsia="zh-CN" w:bidi="zh-CN"/>
        </w:rPr>
        <w:t>负责人名字</w:t>
      </w:r>
      <w:r>
        <w:rPr>
          <w:rFonts w:hint="default" w:ascii="仿宋_GB2312" w:hAnsi="宋体" w:eastAsia="仿宋_GB2312" w:cs="宋体"/>
          <w:kern w:val="0"/>
          <w:sz w:val="32"/>
          <w:szCs w:val="32"/>
          <w:lang w:val="zh-CN" w:eastAsia="zh-CN" w:bidi="zh-CN"/>
        </w:rPr>
        <w:t>+2026</w:t>
      </w:r>
      <w:r>
        <w:rPr>
          <w:rFonts w:hint="eastAsia" w:ascii="仿宋_GB2312" w:hAnsi="宋体" w:eastAsia="仿宋_GB2312" w:cs="宋体"/>
          <w:kern w:val="0"/>
          <w:sz w:val="32"/>
          <w:szCs w:val="32"/>
          <w:lang w:val="zh-CN" w:eastAsia="zh-CN" w:bidi="zh-CN"/>
        </w:rPr>
        <w:t>年研究领域”方式命名</w:t>
      </w:r>
      <w:r>
        <w:rPr>
          <w:rFonts w:hint="eastAsia" w:ascii="仿宋_GB2312" w:hAnsi="宋体" w:eastAsia="仿宋_GB2312" w:cs="宋体"/>
          <w:kern w:val="0"/>
          <w:sz w:val="32"/>
          <w:szCs w:val="32"/>
          <w:lang w:val="zh-CN" w:eastAsia="zh-CN" w:bidi="zh-CN"/>
        </w:rPr>
        <w:t>）。</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4</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19</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课题打印申报书及活页各三份（</w:t>
      </w:r>
      <w:r>
        <w:rPr>
          <w:rFonts w:hint="default" w:ascii="仿宋_GB2312" w:hAnsi="宋体" w:eastAsia="仿宋_GB2312" w:cs="宋体"/>
          <w:kern w:val="0"/>
          <w:sz w:val="32"/>
          <w:szCs w:val="32"/>
          <w:lang w:val="en-US" w:eastAsia="zh-CN" w:bidi="zh-CN"/>
        </w:rPr>
        <w:t>A3</w:t>
      </w:r>
      <w:r>
        <w:rPr>
          <w:rFonts w:hint="eastAsia" w:ascii="仿宋_GB2312" w:hAnsi="宋体" w:eastAsia="仿宋_GB2312" w:cs="宋体"/>
          <w:kern w:val="0"/>
          <w:sz w:val="32"/>
          <w:szCs w:val="32"/>
          <w:lang w:val="en-US" w:eastAsia="zh-CN" w:bidi="zh-CN"/>
        </w:rPr>
        <w:t>双面打印，中缝装订</w:t>
      </w:r>
      <w:r>
        <w:rPr>
          <w:rFonts w:hint="eastAsia" w:ascii="仿宋_GB2312" w:hAnsi="宋体" w:eastAsia="仿宋_GB2312" w:cs="宋体"/>
          <w:kern w:val="0"/>
          <w:sz w:val="32"/>
          <w:szCs w:val="32"/>
          <w:lang w:val="en-US" w:eastAsia="zh-CN" w:bidi="zh-CN"/>
        </w:rPr>
        <w:t>），</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4月21日提交至科技与社会服务处0810。</w:t>
      </w:r>
      <w:r>
        <w:rPr>
          <w:rFonts w:hint="eastAsia" w:ascii="仿宋_GB2312" w:eastAsia="仿宋_GB2312"/>
          <w:sz w:val="32"/>
          <w:szCs w:val="32"/>
          <w:lang w:val="en-US" w:eastAsia="zh-CN"/>
        </w:rPr>
        <w:t>立项后课题级别认定为市厅级A。</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2026年3月24日</w:t>
      </w:r>
    </w:p>
    <w:p w14:paraId="7182648B">
      <w:pPr>
        <w:rPr>
          <w:rFonts w:ascii="Arial"/>
          <w:sz w:val="21"/>
        </w:rPr>
      </w:pPr>
      <w:r>
        <w:rPr>
          <w:rFonts w:ascii="Arial"/>
          <w:sz w:val="21"/>
        </w:rPr>
        <w:br w:type="page"/>
      </w:r>
    </w:p>
    <w:p w14:paraId="5FD52F2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ascii="黑体" w:hAnsi="宋体" w:eastAsia="黑体" w:cs="黑体"/>
          <w:sz w:val="28"/>
          <w:szCs w:val="28"/>
          <w:bdr w:val="none" w:color="auto" w:sz="0" w:space="0"/>
        </w:rPr>
        <w:t>四川省哲学社会科学重点研究基地</w:t>
      </w:r>
    </w:p>
    <w:p w14:paraId="23A3AD2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sz w:val="28"/>
          <w:szCs w:val="28"/>
          <w:bdr w:val="none" w:color="auto" w:sz="0" w:space="0"/>
        </w:rPr>
        <w:t>四川省教育厅高校人文社会科学重点研究基地</w:t>
      </w:r>
    </w:p>
    <w:p w14:paraId="7E2B3FC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eastAsia" w:ascii="黑体" w:hAnsi="宋体" w:eastAsia="黑体" w:cs="黑体"/>
          <w:sz w:val="36"/>
          <w:szCs w:val="36"/>
          <w:bdr w:val="none" w:color="auto" w:sz="0" w:space="0"/>
        </w:rPr>
        <w:t>四川教育发展研究中心</w:t>
      </w:r>
      <w:r>
        <w:rPr>
          <w:rStyle w:val="12"/>
          <w:rFonts w:ascii="Times New Roman" w:hAnsi="Times New Roman" w:cs="Times New Roman"/>
          <w:sz w:val="36"/>
          <w:szCs w:val="36"/>
          <w:bdr w:val="none" w:color="auto" w:sz="0" w:space="0"/>
        </w:rPr>
        <w:t>2026</w:t>
      </w:r>
      <w:r>
        <w:rPr>
          <w:rFonts w:hint="eastAsia" w:ascii="黑体" w:hAnsi="宋体" w:eastAsia="黑体" w:cs="黑体"/>
          <w:sz w:val="36"/>
          <w:szCs w:val="36"/>
          <w:bdr w:val="none" w:color="auto" w:sz="0" w:space="0"/>
        </w:rPr>
        <w:t>年度课题申报公告</w:t>
      </w:r>
    </w:p>
    <w:p w14:paraId="2BD869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83E42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sz w:val="30"/>
          <w:szCs w:val="30"/>
          <w:bdr w:val="none" w:color="auto" w:sz="0" w:space="0"/>
        </w:rPr>
        <w:t>“四川教育发展研究中心”（以下简称“中心”）是四川省哲学社会科学重点研究基地、四川省教育厅高校人文社会科学重点研究基地。根据《四川省哲学社会科学重点研究基地管理办法》规定，现发布《四川教育发展研究中心</w:t>
      </w:r>
      <w:r>
        <w:rPr>
          <w:rFonts w:hint="default" w:ascii="Times New Roman" w:hAnsi="Times New Roman" w:cs="Times New Roman"/>
          <w:sz w:val="30"/>
          <w:szCs w:val="30"/>
          <w:bdr w:val="none" w:color="auto" w:sz="0" w:space="0"/>
        </w:rPr>
        <w:t>2026</w:t>
      </w:r>
      <w:r>
        <w:rPr>
          <w:sz w:val="30"/>
          <w:szCs w:val="30"/>
          <w:bdr w:val="none" w:color="auto" w:sz="0" w:space="0"/>
        </w:rPr>
        <w:t>年度课题指南》，即日起开始受理课题申报。现将申报工作有关事项公告如下。</w:t>
      </w:r>
    </w:p>
    <w:p w14:paraId="1EC01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Style w:val="12"/>
          <w:rFonts w:ascii="微软雅黑" w:hAnsi="微软雅黑" w:eastAsia="微软雅黑" w:cs="微软雅黑"/>
          <w:sz w:val="30"/>
          <w:szCs w:val="30"/>
          <w:bdr w:val="none" w:color="auto" w:sz="0" w:space="0"/>
        </w:rPr>
        <w:t>一、指导思想</w:t>
      </w:r>
    </w:p>
    <w:p w14:paraId="020F945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sz w:val="30"/>
          <w:szCs w:val="30"/>
          <w:bdr w:val="none" w:color="auto" w:sz="0" w:space="0"/>
        </w:rPr>
        <w:t>坚持以习近平新时代中国特色社会主义思想为指导，深入学习贯彻党的二十大、二十届历次全会精神及全国教育大会精神，贯彻落实习近平总书记关于教育的重要论述以及关于哲学社会科学的重要论述，贯彻落实《教育强国建设规</w:t>
      </w:r>
      <w:r>
        <w:rPr>
          <w:rFonts w:hint="eastAsia" w:ascii="宋体" w:hAnsi="宋体" w:eastAsia="宋体" w:cs="宋体"/>
          <w:sz w:val="30"/>
          <w:szCs w:val="30"/>
          <w:bdr w:val="none" w:color="auto" w:sz="0" w:space="0"/>
        </w:rPr>
        <w:t>划纲要（</w:t>
      </w:r>
      <w:r>
        <w:rPr>
          <w:rFonts w:hint="default" w:ascii="Times New Roman" w:hAnsi="Times New Roman" w:cs="Times New Roman"/>
          <w:sz w:val="30"/>
          <w:szCs w:val="30"/>
          <w:bdr w:val="none" w:color="auto" w:sz="0" w:space="0"/>
        </w:rPr>
        <w:t>2024</w:t>
      </w:r>
      <w:r>
        <w:rPr>
          <w:rFonts w:hint="eastAsia" w:ascii="宋体" w:hAnsi="宋体" w:eastAsia="宋体" w:cs="宋体"/>
          <w:sz w:val="30"/>
          <w:szCs w:val="30"/>
          <w:bdr w:val="none" w:color="auto" w:sz="0" w:space="0"/>
        </w:rPr>
        <w:t>－</w:t>
      </w:r>
      <w:r>
        <w:rPr>
          <w:rFonts w:hint="default" w:ascii="Times New Roman" w:hAnsi="Times New Roman" w:cs="Times New Roman"/>
          <w:sz w:val="30"/>
          <w:szCs w:val="30"/>
          <w:bdr w:val="none" w:color="auto" w:sz="0" w:space="0"/>
        </w:rPr>
        <w:t>2035</w:t>
      </w:r>
      <w:r>
        <w:rPr>
          <w:rFonts w:hint="eastAsia" w:ascii="宋体" w:hAnsi="宋体" w:eastAsia="宋体" w:cs="宋体"/>
          <w:sz w:val="30"/>
          <w:szCs w:val="30"/>
          <w:bdr w:val="none" w:color="auto" w:sz="0" w:space="0"/>
        </w:rPr>
        <w:t>年）》，坚持正</w:t>
      </w:r>
      <w:r>
        <w:rPr>
          <w:sz w:val="30"/>
          <w:szCs w:val="30"/>
          <w:bdr w:val="none" w:color="auto" w:sz="0" w:space="0"/>
        </w:rPr>
        <w:t>确的政治方向、价值取向和学术导向。立足国家与四川省的重大战略需求，坚持基础研究和应用研究并重，充分发挥教育科研创新理论、服务决策、指导实践、引导舆论的功能，走好教育鼎兴之路，为办好人民满意的教育、为加快建设教育强省和谱写中国式现代化四川新篇章提供智力支持、人才支撑和文化引领。</w:t>
      </w:r>
    </w:p>
    <w:p w14:paraId="7973719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Style w:val="12"/>
          <w:rFonts w:hint="eastAsia" w:ascii="微软雅黑" w:hAnsi="微软雅黑" w:eastAsia="微软雅黑" w:cs="微软雅黑"/>
          <w:sz w:val="30"/>
          <w:szCs w:val="30"/>
          <w:bdr w:val="none" w:color="auto" w:sz="0" w:space="0"/>
        </w:rPr>
        <w:t>二、申报内容与范围</w:t>
      </w:r>
    </w:p>
    <w:p w14:paraId="28E0BF7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sz w:val="30"/>
          <w:szCs w:val="30"/>
          <w:bdr w:val="none" w:color="auto" w:sz="0" w:space="0"/>
        </w:rPr>
        <w:t>（一）此次课题申报应体现鲜明的时代特征、问题导向和创新意识，围绕国、省教育改革与发展重大理论与现实问题进行申报。基础研究要力求具有原创性、开拓性和较高的学术思想价值，应用研究应立足四川，面向全国，要具有现实性、针对性、可操作性和较强的决策参考价值。</w:t>
      </w:r>
    </w:p>
    <w:p w14:paraId="548C802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sz w:val="30"/>
          <w:szCs w:val="30"/>
          <w:bdr w:val="none" w:color="auto" w:sz="0" w:space="0"/>
        </w:rPr>
        <w:t>（二）本年度设立课题指南，供申报者参考。申请人可以根据自身的研究基础和学术特长，结合《课题指南》拟定申报课题（指南仅提供研究方向，具体题目可在此基础上自拟）；也可以自行拟定研究课题。鼓励开展反映国家需要、四川需要的前瞻性、创新性课题研究。课题名称的表述应科学、严谨、规范、简明，避免引起歧义或争议。</w:t>
      </w:r>
    </w:p>
    <w:p w14:paraId="6388636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Style w:val="12"/>
          <w:rFonts w:hint="eastAsia" w:ascii="微软雅黑" w:hAnsi="微软雅黑" w:eastAsia="微软雅黑" w:cs="微软雅黑"/>
          <w:sz w:val="30"/>
          <w:szCs w:val="30"/>
          <w:bdr w:val="none" w:color="auto" w:sz="0" w:space="0"/>
        </w:rPr>
        <w:t>三、申报条件</w:t>
      </w:r>
    </w:p>
    <w:p w14:paraId="23194B9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sz w:val="30"/>
          <w:szCs w:val="30"/>
          <w:bdr w:val="none" w:color="auto" w:sz="0" w:space="0"/>
        </w:rPr>
        <w:t>（一）申请人应遵守中华人民共和国宪法和法律；具有独立开展研究和组织研究的能力，能够承担实质性研究工作；能够筹措足够的配套科研经费，具备必要的研究条件，能够完成课题研究。</w:t>
      </w:r>
    </w:p>
    <w:p w14:paraId="0DC5B77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sz w:val="30"/>
          <w:szCs w:val="30"/>
          <w:bdr w:val="none" w:color="auto" w:sz="0" w:space="0"/>
        </w:rPr>
        <w:t>（二）申请重点课题的负责人须具备副高及以上专业技术职务或博士研究生学历。高职高专、中小学、边远及民族地区有特色的研究课题可适当放宽职称要求。</w:t>
      </w:r>
    </w:p>
    <w:p w14:paraId="22DC934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Fonts w:hint="eastAsia" w:ascii="宋体" w:hAnsi="宋体" w:eastAsia="宋体" w:cs="宋体"/>
          <w:sz w:val="30"/>
          <w:szCs w:val="30"/>
          <w:bdr w:val="none" w:color="auto" w:sz="0" w:space="0"/>
        </w:rPr>
        <w:t>（三）每个申请人限报</w:t>
      </w:r>
      <w:r>
        <w:rPr>
          <w:rFonts w:hint="default" w:ascii="Times New Roman" w:hAnsi="Times New Roman" w:cs="Times New Roman"/>
          <w:sz w:val="30"/>
          <w:szCs w:val="30"/>
          <w:bdr w:val="none" w:color="auto" w:sz="0" w:space="0"/>
        </w:rPr>
        <w:t>1</w:t>
      </w:r>
      <w:r>
        <w:rPr>
          <w:rFonts w:hint="eastAsia" w:ascii="宋体" w:hAnsi="宋体" w:eastAsia="宋体" w:cs="宋体"/>
          <w:sz w:val="30"/>
          <w:szCs w:val="30"/>
          <w:bdr w:val="none" w:color="auto" w:sz="0" w:space="0"/>
        </w:rPr>
        <w:t>项，所列课题组成员（最多不超过</w:t>
      </w:r>
      <w:r>
        <w:rPr>
          <w:rFonts w:hint="default" w:ascii="Times New Roman" w:hAnsi="Times New Roman" w:cs="Times New Roman"/>
          <w:sz w:val="30"/>
          <w:szCs w:val="30"/>
          <w:bdr w:val="none" w:color="auto" w:sz="0" w:space="0"/>
        </w:rPr>
        <w:t>9</w:t>
      </w:r>
      <w:r>
        <w:rPr>
          <w:rFonts w:hint="eastAsia" w:ascii="宋体" w:hAnsi="宋体" w:eastAsia="宋体" w:cs="宋体"/>
          <w:sz w:val="30"/>
          <w:szCs w:val="30"/>
          <w:bdr w:val="none" w:color="auto" w:sz="0" w:space="0"/>
        </w:rPr>
        <w:t>人，不含负责人）必须征得本人同意，</w:t>
      </w:r>
      <w:r>
        <w:rPr>
          <w:sz w:val="30"/>
          <w:szCs w:val="30"/>
          <w:bdr w:val="none" w:color="auto" w:sz="0" w:space="0"/>
        </w:rPr>
        <w:t>否则视为违规申报。</w:t>
      </w:r>
    </w:p>
    <w:p w14:paraId="7BA109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sz w:val="30"/>
          <w:szCs w:val="30"/>
          <w:bdr w:val="none" w:color="auto" w:sz="0" w:space="0"/>
        </w:rPr>
        <w:t>（四）凡承担本中心课题尚未结题者、曾经申报课题后被取消未满三年者，均不得作为课题负责人申报。</w:t>
      </w:r>
    </w:p>
    <w:p w14:paraId="5D17CA9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sz w:val="30"/>
          <w:szCs w:val="30"/>
          <w:bdr w:val="none" w:color="auto" w:sz="0" w:space="0"/>
        </w:rPr>
        <w:t>（五）申报者不得抄袭、盗用他人曾经立项研究过的课题；也不得简单重复或变相重复申报者本人曾经立项过的课题。课题申报人承诺信守有关规定，如在立项后被发现有违规者，将立即终止相关课题，并取消课题申报人三年内申报本中心课题的资格。</w:t>
      </w:r>
    </w:p>
    <w:p w14:paraId="2F1A8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Style w:val="12"/>
          <w:rFonts w:hint="eastAsia" w:ascii="微软雅黑" w:hAnsi="微软雅黑" w:eastAsia="微软雅黑" w:cs="微软雅黑"/>
          <w:sz w:val="30"/>
          <w:szCs w:val="30"/>
          <w:bdr w:val="none" w:color="auto" w:sz="0" w:space="0"/>
        </w:rPr>
        <w:t>四、选题类别与经费资助</w:t>
      </w:r>
    </w:p>
    <w:p w14:paraId="63300D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sz w:val="30"/>
          <w:szCs w:val="30"/>
          <w:bdr w:val="none" w:color="auto" w:sz="0" w:space="0"/>
        </w:rPr>
        <w:t>本年度申报类别分为重点课题、一般课题、自筹课题三类。其</w:t>
      </w:r>
      <w:r>
        <w:rPr>
          <w:rFonts w:hint="eastAsia" w:ascii="宋体" w:hAnsi="宋体" w:eastAsia="宋体" w:cs="宋体"/>
          <w:sz w:val="30"/>
          <w:szCs w:val="30"/>
          <w:bdr w:val="none" w:color="auto" w:sz="0" w:space="0"/>
        </w:rPr>
        <w:t>中，重点课题，立项资助经费</w:t>
      </w:r>
      <w:r>
        <w:rPr>
          <w:rFonts w:hint="default" w:ascii="Times New Roman" w:hAnsi="Times New Roman" w:cs="Times New Roman"/>
          <w:sz w:val="30"/>
          <w:szCs w:val="30"/>
          <w:bdr w:val="none" w:color="auto" w:sz="0" w:space="0"/>
        </w:rPr>
        <w:t>0.4</w:t>
      </w:r>
      <w:r>
        <w:rPr>
          <w:rFonts w:hint="eastAsia" w:ascii="宋体" w:hAnsi="宋体" w:eastAsia="宋体" w:cs="宋体"/>
          <w:sz w:val="30"/>
          <w:szCs w:val="30"/>
          <w:bdr w:val="none" w:color="auto" w:sz="0" w:space="0"/>
        </w:rPr>
        <w:t>万元；一般课题，立项资助经费</w:t>
      </w:r>
      <w:r>
        <w:rPr>
          <w:rFonts w:hint="default" w:ascii="Times New Roman" w:hAnsi="Times New Roman" w:cs="Times New Roman"/>
          <w:sz w:val="30"/>
          <w:szCs w:val="30"/>
          <w:bdr w:val="none" w:color="auto" w:sz="0" w:space="0"/>
        </w:rPr>
        <w:t>0.2</w:t>
      </w:r>
      <w:r>
        <w:rPr>
          <w:rFonts w:hint="eastAsia" w:ascii="宋体" w:hAnsi="宋体" w:eastAsia="宋体" w:cs="宋体"/>
          <w:sz w:val="30"/>
          <w:szCs w:val="30"/>
          <w:bdr w:val="none" w:color="auto" w:sz="0" w:space="0"/>
        </w:rPr>
        <w:t>万元</w:t>
      </w:r>
      <w:r>
        <w:rPr>
          <w:sz w:val="30"/>
          <w:szCs w:val="30"/>
          <w:bdr w:val="none" w:color="auto" w:sz="0" w:space="0"/>
        </w:rPr>
        <w:t>；</w:t>
      </w:r>
      <w:r>
        <w:rPr>
          <w:rStyle w:val="12"/>
          <w:sz w:val="30"/>
          <w:szCs w:val="30"/>
          <w:bdr w:val="none" w:color="auto" w:sz="0" w:space="0"/>
        </w:rPr>
        <w:t>最终资助经费以《立项通知》为准</w:t>
      </w:r>
      <w:r>
        <w:rPr>
          <w:sz w:val="30"/>
          <w:szCs w:val="30"/>
          <w:bdr w:val="none" w:color="auto" w:sz="0" w:space="0"/>
        </w:rPr>
        <w:t>；自筹课题自筹经费。中心原则上根据申报类别批准立项类别。课题经费分立项、结题两次拨付，分别拨付总经费</w:t>
      </w:r>
      <w:r>
        <w:rPr>
          <w:rFonts w:hint="eastAsia" w:ascii="宋体" w:hAnsi="宋体" w:eastAsia="宋体" w:cs="宋体"/>
          <w:sz w:val="30"/>
          <w:szCs w:val="30"/>
          <w:bdr w:val="none" w:color="auto" w:sz="0" w:space="0"/>
        </w:rPr>
        <w:t>的</w:t>
      </w:r>
      <w:r>
        <w:rPr>
          <w:rFonts w:hint="default" w:ascii="Times New Roman" w:hAnsi="Times New Roman" w:cs="Times New Roman"/>
          <w:sz w:val="30"/>
          <w:szCs w:val="30"/>
          <w:bdr w:val="none" w:color="auto" w:sz="0" w:space="0"/>
        </w:rPr>
        <w:t>50%</w:t>
      </w:r>
      <w:r>
        <w:rPr>
          <w:rFonts w:hint="eastAsia" w:ascii="宋体" w:hAnsi="宋体" w:eastAsia="宋体" w:cs="宋体"/>
          <w:sz w:val="30"/>
          <w:szCs w:val="30"/>
          <w:bdr w:val="none" w:color="auto" w:sz="0" w:space="0"/>
        </w:rPr>
        <w:t>。</w:t>
      </w:r>
    </w:p>
    <w:p w14:paraId="770433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Style w:val="12"/>
          <w:rFonts w:hint="eastAsia" w:ascii="微软雅黑" w:hAnsi="微软雅黑" w:eastAsia="微软雅黑" w:cs="微软雅黑"/>
          <w:sz w:val="30"/>
          <w:szCs w:val="30"/>
          <w:bdr w:val="none" w:color="auto" w:sz="0" w:space="0"/>
        </w:rPr>
        <w:t>五、结题要求</w:t>
      </w:r>
    </w:p>
    <w:p w14:paraId="6E5ABC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Fonts w:hint="eastAsia" w:ascii="宋体" w:hAnsi="宋体" w:eastAsia="宋体" w:cs="宋体"/>
          <w:sz w:val="30"/>
          <w:szCs w:val="30"/>
          <w:bdr w:val="none" w:color="auto" w:sz="0" w:space="0"/>
        </w:rPr>
        <w:t>详见《四川省哲学社会科学重点研究基地—四川教育发展研究中心项目管理暂行办法》，网址：https://sedrcihe.cwnu.edu.cn/zxgk1/glzd.htm</w:t>
      </w:r>
    </w:p>
    <w:p w14:paraId="7E8363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Style w:val="12"/>
          <w:rFonts w:hint="eastAsia" w:ascii="微软雅黑" w:hAnsi="微软雅黑" w:eastAsia="微软雅黑" w:cs="微软雅黑"/>
          <w:sz w:val="30"/>
          <w:szCs w:val="30"/>
          <w:bdr w:val="none" w:color="auto" w:sz="0" w:space="0"/>
        </w:rPr>
        <w:t>六、申报办法及时间</w:t>
      </w:r>
    </w:p>
    <w:p w14:paraId="0461BA7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Style w:val="12"/>
          <w:color w:val="FF0000"/>
          <w:sz w:val="30"/>
          <w:szCs w:val="30"/>
          <w:bdr w:val="none" w:color="auto" w:sz="0" w:space="0"/>
        </w:rPr>
        <w:t>（一）申报材料见公告附录（包括《课题申报书》《课题论证活页》《申报情况汇总表》）。</w:t>
      </w:r>
    </w:p>
    <w:p w14:paraId="039BCF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sz w:val="30"/>
          <w:szCs w:val="30"/>
          <w:bdr w:val="none" w:color="auto" w:sz="0" w:space="0"/>
        </w:rPr>
        <w:t>（二）申报材料包括纸质申报材料和电子申报材料</w:t>
      </w:r>
      <w:r>
        <w:rPr>
          <w:rStyle w:val="12"/>
          <w:sz w:val="30"/>
          <w:szCs w:val="30"/>
          <w:bdr w:val="none" w:color="auto" w:sz="0" w:space="0"/>
        </w:rPr>
        <w:t>（缺一不可且确保内容一致）。</w:t>
      </w:r>
      <w:r>
        <w:rPr>
          <w:sz w:val="30"/>
          <w:szCs w:val="30"/>
          <w:bdr w:val="none" w:color="auto" w:sz="0" w:space="0"/>
        </w:rPr>
        <w:t>填写完成的《课题申报书》，</w:t>
      </w:r>
      <w:r>
        <w:rPr>
          <w:rFonts w:hint="default" w:ascii="Times New Roman" w:hAnsi="Times New Roman" w:cs="Times New Roman"/>
          <w:sz w:val="30"/>
          <w:szCs w:val="30"/>
          <w:bdr w:val="none" w:color="auto" w:sz="0" w:space="0"/>
        </w:rPr>
        <w:t>A3</w:t>
      </w:r>
      <w:r>
        <w:rPr>
          <w:rFonts w:hint="eastAsia" w:ascii="宋体" w:hAnsi="宋体" w:eastAsia="宋体" w:cs="宋体"/>
          <w:sz w:val="30"/>
          <w:szCs w:val="30"/>
          <w:bdr w:val="none" w:color="auto" w:sz="0" w:space="0"/>
        </w:rPr>
        <w:t>双面</w:t>
      </w:r>
      <w:r>
        <w:rPr>
          <w:sz w:val="30"/>
          <w:szCs w:val="30"/>
          <w:bdr w:val="none" w:color="auto" w:sz="0" w:space="0"/>
        </w:rPr>
        <w:t>打印，中缝装订，</w:t>
      </w:r>
      <w:r>
        <w:rPr>
          <w:rFonts w:hint="eastAsia" w:ascii="宋体" w:hAnsi="宋体" w:eastAsia="宋体" w:cs="宋体"/>
          <w:sz w:val="30"/>
          <w:szCs w:val="30"/>
          <w:bdr w:val="none" w:color="auto" w:sz="0" w:space="0"/>
        </w:rPr>
        <w:t>一式</w:t>
      </w:r>
      <w:r>
        <w:rPr>
          <w:rFonts w:hint="default" w:ascii="Times New Roman" w:hAnsi="Times New Roman" w:cs="Times New Roman"/>
          <w:sz w:val="30"/>
          <w:szCs w:val="30"/>
          <w:bdr w:val="none" w:color="auto" w:sz="0" w:space="0"/>
        </w:rPr>
        <w:t>3</w:t>
      </w:r>
      <w:r>
        <w:rPr>
          <w:rFonts w:hint="eastAsia" w:ascii="宋体" w:hAnsi="宋体" w:eastAsia="宋体" w:cs="宋体"/>
          <w:sz w:val="30"/>
          <w:szCs w:val="30"/>
          <w:bdr w:val="none" w:color="auto" w:sz="0" w:space="0"/>
        </w:rPr>
        <w:t>份，由</w:t>
      </w:r>
      <w:r>
        <w:rPr>
          <w:sz w:val="30"/>
          <w:szCs w:val="30"/>
          <w:bdr w:val="none" w:color="auto" w:sz="0" w:space="0"/>
        </w:rPr>
        <w:t>所在单位科研部门审查合格、签署意见并盖章后，以单位的名义汇总邮寄到我中心</w:t>
      </w:r>
      <w:r>
        <w:rPr>
          <w:rStyle w:val="12"/>
          <w:sz w:val="30"/>
          <w:szCs w:val="30"/>
          <w:bdr w:val="none" w:color="auto" w:sz="0" w:space="0"/>
        </w:rPr>
        <w:t>（人手有限，请用顺丰快递寄达）</w:t>
      </w:r>
      <w:r>
        <w:rPr>
          <w:sz w:val="30"/>
          <w:szCs w:val="30"/>
          <w:bdr w:val="none" w:color="auto" w:sz="0" w:space="0"/>
        </w:rPr>
        <w:t>，并将电子申报材料</w:t>
      </w:r>
      <w:r>
        <w:rPr>
          <w:rFonts w:hint="eastAsia" w:ascii="宋体" w:hAnsi="宋体" w:eastAsia="宋体" w:cs="宋体"/>
          <w:sz w:val="30"/>
          <w:szCs w:val="30"/>
          <w:bdr w:val="none" w:color="auto" w:sz="0" w:space="0"/>
        </w:rPr>
        <w:t>（附录</w:t>
      </w:r>
      <w:r>
        <w:rPr>
          <w:rFonts w:hint="default" w:ascii="Times New Roman" w:hAnsi="Times New Roman" w:cs="Times New Roman"/>
          <w:sz w:val="30"/>
          <w:szCs w:val="30"/>
          <w:bdr w:val="none" w:color="auto" w:sz="0" w:space="0"/>
        </w:rPr>
        <w:t>1</w:t>
      </w:r>
      <w:r>
        <w:rPr>
          <w:rFonts w:hint="eastAsia" w:ascii="宋体" w:hAnsi="宋体" w:eastAsia="宋体" w:cs="宋体"/>
          <w:sz w:val="30"/>
          <w:szCs w:val="30"/>
          <w:bdr w:val="none" w:color="auto" w:sz="0" w:space="0"/>
        </w:rPr>
        <w:t>、附录</w:t>
      </w:r>
      <w:r>
        <w:rPr>
          <w:rFonts w:hint="default" w:ascii="Times New Roman" w:hAnsi="Times New Roman" w:cs="Times New Roman"/>
          <w:sz w:val="30"/>
          <w:szCs w:val="30"/>
          <w:bdr w:val="none" w:color="auto" w:sz="0" w:space="0"/>
        </w:rPr>
        <w:t>2</w:t>
      </w:r>
      <w:r>
        <w:rPr>
          <w:rFonts w:hint="eastAsia" w:ascii="宋体" w:hAnsi="宋体" w:eastAsia="宋体" w:cs="宋体"/>
          <w:sz w:val="30"/>
          <w:szCs w:val="30"/>
          <w:bdr w:val="none" w:color="auto" w:sz="0" w:space="0"/>
        </w:rPr>
        <w:t>、附录</w:t>
      </w:r>
      <w:r>
        <w:rPr>
          <w:rFonts w:hint="default" w:ascii="Times New Roman" w:hAnsi="Times New Roman" w:cs="Times New Roman"/>
          <w:sz w:val="30"/>
          <w:szCs w:val="30"/>
          <w:bdr w:val="none" w:color="auto" w:sz="0" w:space="0"/>
        </w:rPr>
        <w:t>3</w:t>
      </w:r>
      <w:r>
        <w:rPr>
          <w:rFonts w:hint="eastAsia" w:ascii="宋体" w:hAnsi="宋体" w:eastAsia="宋体" w:cs="宋体"/>
          <w:sz w:val="30"/>
          <w:szCs w:val="30"/>
          <w:bdr w:val="none" w:color="auto" w:sz="0" w:space="0"/>
        </w:rPr>
        <w:t>，无需签字盖章）以“学校</w:t>
      </w:r>
      <w:r>
        <w:rPr>
          <w:rFonts w:hint="default" w:ascii="Times New Roman" w:hAnsi="Times New Roman" w:cs="Times New Roman"/>
          <w:sz w:val="30"/>
          <w:szCs w:val="30"/>
          <w:bdr w:val="none" w:color="auto" w:sz="0" w:space="0"/>
        </w:rPr>
        <w:t>+</w:t>
      </w:r>
      <w:r>
        <w:rPr>
          <w:rFonts w:hint="eastAsia" w:ascii="宋体" w:hAnsi="宋体" w:eastAsia="宋体" w:cs="宋体"/>
          <w:sz w:val="30"/>
          <w:szCs w:val="30"/>
          <w:bdr w:val="none" w:color="auto" w:sz="0" w:space="0"/>
        </w:rPr>
        <w:t>负责人名字</w:t>
      </w:r>
      <w:r>
        <w:rPr>
          <w:rFonts w:hint="default" w:ascii="Times New Roman" w:hAnsi="Times New Roman" w:cs="Times New Roman"/>
          <w:sz w:val="30"/>
          <w:szCs w:val="30"/>
          <w:bdr w:val="none" w:color="auto" w:sz="0" w:space="0"/>
        </w:rPr>
        <w:t>+2026</w:t>
      </w:r>
      <w:r>
        <w:rPr>
          <w:rFonts w:hint="eastAsia" w:ascii="宋体" w:hAnsi="宋体" w:eastAsia="宋体" w:cs="宋体"/>
          <w:sz w:val="30"/>
          <w:szCs w:val="30"/>
          <w:bdr w:val="none" w:color="auto" w:sz="0" w:space="0"/>
        </w:rPr>
        <w:t>年研究领域”方式命名（例如：西华师范大学张三</w:t>
      </w:r>
      <w:r>
        <w:rPr>
          <w:rFonts w:hint="default" w:ascii="Times New Roman" w:hAnsi="Times New Roman" w:cs="Times New Roman"/>
          <w:sz w:val="30"/>
          <w:szCs w:val="30"/>
          <w:bdr w:val="none" w:color="auto" w:sz="0" w:space="0"/>
        </w:rPr>
        <w:t>2026</w:t>
      </w:r>
      <w:r>
        <w:rPr>
          <w:rFonts w:hint="eastAsia" w:ascii="宋体" w:hAnsi="宋体" w:eastAsia="宋体" w:cs="宋体"/>
          <w:sz w:val="30"/>
          <w:szCs w:val="30"/>
          <w:bdr w:val="none" w:color="auto" w:sz="0" w:space="0"/>
        </w:rPr>
        <w:t>年高等教育研究，压缩包内每个文件也按此命名，如附录</w:t>
      </w:r>
      <w:r>
        <w:rPr>
          <w:rFonts w:hint="default" w:ascii="Times New Roman" w:hAnsi="Times New Roman" w:cs="Times New Roman"/>
          <w:sz w:val="30"/>
          <w:szCs w:val="30"/>
          <w:bdr w:val="none" w:color="auto" w:sz="0" w:space="0"/>
        </w:rPr>
        <w:t>1</w:t>
      </w:r>
      <w:r>
        <w:rPr>
          <w:rFonts w:hint="eastAsia" w:ascii="宋体" w:hAnsi="宋体" w:eastAsia="宋体" w:cs="宋体"/>
          <w:sz w:val="30"/>
          <w:szCs w:val="30"/>
          <w:bdr w:val="none" w:color="auto" w:sz="0" w:space="0"/>
        </w:rPr>
        <w:t>：西华师范大学张三</w:t>
      </w:r>
      <w:r>
        <w:rPr>
          <w:rFonts w:hint="default" w:ascii="Times New Roman" w:hAnsi="Times New Roman" w:cs="Times New Roman"/>
          <w:sz w:val="30"/>
          <w:szCs w:val="30"/>
          <w:bdr w:val="none" w:color="auto" w:sz="0" w:space="0"/>
        </w:rPr>
        <w:t>2026</w:t>
      </w:r>
      <w:r>
        <w:rPr>
          <w:rFonts w:hint="eastAsia" w:ascii="宋体" w:hAnsi="宋体" w:eastAsia="宋体" w:cs="宋体"/>
          <w:sz w:val="30"/>
          <w:szCs w:val="30"/>
          <w:bdr w:val="none" w:color="auto" w:sz="0" w:space="0"/>
        </w:rPr>
        <w:t>年高等教育研究）发送至</w:t>
      </w:r>
      <w:r>
        <w:rPr>
          <w:rFonts w:hint="default" w:ascii="Times New Roman" w:hAnsi="Times New Roman" w:cs="Times New Roman"/>
          <w:sz w:val="30"/>
          <w:szCs w:val="30"/>
          <w:bdr w:val="none" w:color="auto" w:sz="0" w:space="0"/>
        </w:rPr>
        <w:t>E-mail:scsjyfzyjzx @126.com</w:t>
      </w:r>
      <w:r>
        <w:rPr>
          <w:rFonts w:hint="eastAsia" w:ascii="宋体" w:hAnsi="宋体" w:eastAsia="宋体" w:cs="宋体"/>
          <w:sz w:val="30"/>
          <w:szCs w:val="30"/>
          <w:bdr w:val="none" w:color="auto" w:sz="0" w:space="0"/>
        </w:rPr>
        <w:t>。本中心不受理个人直接报送的申报书。</w:t>
      </w:r>
    </w:p>
    <w:p w14:paraId="39EC7E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sz w:val="30"/>
          <w:szCs w:val="30"/>
          <w:bdr w:val="none" w:color="auto" w:sz="0" w:space="0"/>
        </w:rPr>
        <w:t>（三）自即日起开始受理申报，申报材料最迟应于</w:t>
      </w:r>
      <w:r>
        <w:rPr>
          <w:rFonts w:hint="default" w:ascii="Times New Roman" w:hAnsi="Times New Roman" w:cs="Times New Roman"/>
          <w:sz w:val="30"/>
          <w:szCs w:val="30"/>
          <w:bdr w:val="none" w:color="auto" w:sz="0" w:space="0"/>
        </w:rPr>
        <w:t>2026</w:t>
      </w:r>
      <w:r>
        <w:rPr>
          <w:rFonts w:hint="eastAsia" w:ascii="宋体" w:hAnsi="宋体" w:eastAsia="宋体" w:cs="宋体"/>
          <w:sz w:val="30"/>
          <w:szCs w:val="30"/>
          <w:bdr w:val="none" w:color="auto" w:sz="0" w:space="0"/>
        </w:rPr>
        <w:t>年</w:t>
      </w:r>
      <w:r>
        <w:rPr>
          <w:rFonts w:hint="default" w:ascii="Times New Roman" w:hAnsi="Times New Roman" w:cs="Times New Roman"/>
          <w:sz w:val="30"/>
          <w:szCs w:val="30"/>
          <w:bdr w:val="none" w:color="auto" w:sz="0" w:space="0"/>
        </w:rPr>
        <w:t>4</w:t>
      </w:r>
      <w:r>
        <w:rPr>
          <w:rFonts w:hint="eastAsia" w:ascii="宋体" w:hAnsi="宋体" w:eastAsia="宋体" w:cs="宋体"/>
          <w:sz w:val="30"/>
          <w:szCs w:val="30"/>
          <w:bdr w:val="none" w:color="auto" w:sz="0" w:space="0"/>
        </w:rPr>
        <w:t>月</w:t>
      </w:r>
      <w:r>
        <w:rPr>
          <w:rFonts w:hint="default" w:ascii="Times New Roman" w:hAnsi="Times New Roman" w:cs="Times New Roman"/>
          <w:sz w:val="30"/>
          <w:szCs w:val="30"/>
          <w:bdr w:val="none" w:color="auto" w:sz="0" w:space="0"/>
        </w:rPr>
        <w:t>24</w:t>
      </w:r>
      <w:r>
        <w:rPr>
          <w:rFonts w:hint="eastAsia" w:ascii="宋体" w:hAnsi="宋体" w:eastAsia="宋体" w:cs="宋体"/>
          <w:sz w:val="30"/>
          <w:szCs w:val="30"/>
          <w:bdr w:val="none" w:color="auto" w:sz="0" w:space="0"/>
        </w:rPr>
        <w:t>日</w:t>
      </w:r>
      <w:r>
        <w:rPr>
          <w:sz w:val="30"/>
          <w:szCs w:val="30"/>
          <w:bdr w:val="none" w:color="auto" w:sz="0" w:space="0"/>
        </w:rPr>
        <w:t>前寄至中心</w:t>
      </w:r>
      <w:r>
        <w:rPr>
          <w:rStyle w:val="12"/>
          <w:sz w:val="30"/>
          <w:szCs w:val="30"/>
          <w:bdr w:val="none" w:color="auto" w:sz="0" w:space="0"/>
        </w:rPr>
        <w:t>（以到达邮戳为准，过期不再受理）</w:t>
      </w:r>
      <w:r>
        <w:rPr>
          <w:sz w:val="30"/>
          <w:szCs w:val="30"/>
          <w:bdr w:val="none" w:color="auto" w:sz="0" w:space="0"/>
        </w:rPr>
        <w:t>。</w:t>
      </w:r>
      <w:r>
        <w:rPr>
          <w:rStyle w:val="12"/>
          <w:color w:val="FF0000"/>
          <w:sz w:val="30"/>
          <w:szCs w:val="30"/>
          <w:bdr w:val="none" w:color="auto" w:sz="0" w:space="0"/>
        </w:rPr>
        <w:t>立项结果将在西华师范大学教育研究院网站（</w:t>
      </w:r>
      <w:r>
        <w:rPr>
          <w:rStyle w:val="12"/>
          <w:rFonts w:hint="default" w:ascii="Times New Roman" w:hAnsi="Times New Roman" w:cs="Times New Roman"/>
          <w:color w:val="FF0000"/>
          <w:sz w:val="30"/>
          <w:szCs w:val="30"/>
          <w:bdr w:val="none" w:color="auto" w:sz="0" w:space="0"/>
        </w:rPr>
        <w:t>https://jyyjy.cwnu.edu.cn/</w:t>
      </w:r>
      <w:r>
        <w:rPr>
          <w:rStyle w:val="12"/>
          <w:color w:val="FF0000"/>
          <w:sz w:val="30"/>
          <w:szCs w:val="30"/>
          <w:bdr w:val="none" w:color="auto" w:sz="0" w:space="0"/>
        </w:rPr>
        <w:t>）和四川教育发展中心网站（可从教育研究院主页的专门入口进入，</w:t>
      </w:r>
      <w:r>
        <w:rPr>
          <w:rStyle w:val="12"/>
          <w:rFonts w:hint="default" w:ascii="Times New Roman" w:hAnsi="Times New Roman" w:cs="Times New Roman"/>
          <w:color w:val="FF0000"/>
          <w:sz w:val="30"/>
          <w:szCs w:val="30"/>
          <w:bdr w:val="none" w:color="auto" w:sz="0" w:space="0"/>
        </w:rPr>
        <w:t>https://sedrcihe.cwnu.edu.cn/ktgl1/ktsb.htm</w:t>
      </w:r>
      <w:r>
        <w:rPr>
          <w:rStyle w:val="12"/>
          <w:color w:val="FF0000"/>
          <w:sz w:val="30"/>
          <w:szCs w:val="30"/>
          <w:bdr w:val="none" w:color="auto" w:sz="0" w:space="0"/>
        </w:rPr>
        <w:t>）公布，</w:t>
      </w:r>
      <w:r>
        <w:rPr>
          <w:sz w:val="30"/>
          <w:szCs w:val="30"/>
          <w:bdr w:val="none" w:color="auto" w:sz="0" w:space="0"/>
        </w:rPr>
        <w:t>请留意相关</w:t>
      </w:r>
      <w:r>
        <w:rPr>
          <w:rFonts w:hint="eastAsia" w:ascii="宋体" w:hAnsi="宋体" w:eastAsia="宋体" w:cs="宋体"/>
          <w:sz w:val="30"/>
          <w:szCs w:val="30"/>
          <w:bdr w:val="none" w:color="auto" w:sz="0" w:space="0"/>
        </w:rPr>
        <w:t>通知（答疑</w:t>
      </w:r>
      <w:r>
        <w:rPr>
          <w:rFonts w:hint="default" w:ascii="Times New Roman" w:hAnsi="Times New Roman" w:cs="Times New Roman"/>
          <w:sz w:val="30"/>
          <w:szCs w:val="30"/>
          <w:bdr w:val="none" w:color="auto" w:sz="0" w:space="0"/>
        </w:rPr>
        <w:t>QQ</w:t>
      </w:r>
      <w:r>
        <w:rPr>
          <w:rFonts w:hint="eastAsia" w:ascii="宋体" w:hAnsi="宋体" w:eastAsia="宋体" w:cs="宋体"/>
          <w:sz w:val="30"/>
          <w:szCs w:val="30"/>
          <w:bdr w:val="none" w:color="auto" w:sz="0" w:space="0"/>
        </w:rPr>
        <w:t>：</w:t>
      </w:r>
      <w:r>
        <w:rPr>
          <w:rFonts w:hint="default" w:ascii="Times New Roman" w:hAnsi="Times New Roman" w:cs="Times New Roman"/>
          <w:sz w:val="30"/>
          <w:szCs w:val="30"/>
          <w:bdr w:val="none" w:color="auto" w:sz="0" w:space="0"/>
        </w:rPr>
        <w:t>2976932398</w:t>
      </w:r>
      <w:r>
        <w:rPr>
          <w:rFonts w:hint="eastAsia" w:ascii="宋体" w:hAnsi="宋体" w:eastAsia="宋体" w:cs="宋体"/>
          <w:sz w:val="30"/>
          <w:szCs w:val="30"/>
          <w:bdr w:val="none" w:color="auto" w:sz="0" w:space="0"/>
        </w:rPr>
        <w:t>）。</w:t>
      </w:r>
    </w:p>
    <w:p w14:paraId="56190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Fonts w:hint="eastAsia" w:ascii="宋体" w:hAnsi="宋体" w:eastAsia="宋体" w:cs="宋体"/>
          <w:sz w:val="30"/>
          <w:szCs w:val="30"/>
          <w:bdr w:val="none" w:color="auto" w:sz="0" w:space="0"/>
        </w:rPr>
        <w:t>（四）邮寄地址为：四川省南充市顺庆区育英路</w:t>
      </w:r>
      <w:r>
        <w:rPr>
          <w:rFonts w:hint="default" w:ascii="Times New Roman" w:hAnsi="Times New Roman" w:cs="Times New Roman"/>
          <w:sz w:val="30"/>
          <w:szCs w:val="30"/>
          <w:bdr w:val="none" w:color="auto" w:sz="0" w:space="0"/>
        </w:rPr>
        <w:t>76</w:t>
      </w:r>
      <w:r>
        <w:rPr>
          <w:rFonts w:hint="eastAsia" w:ascii="宋体" w:hAnsi="宋体" w:eastAsia="宋体" w:cs="宋体"/>
          <w:sz w:val="30"/>
          <w:szCs w:val="30"/>
          <w:bdr w:val="none" w:color="auto" w:sz="0" w:space="0"/>
        </w:rPr>
        <w:t>号西华师范大学行署校区四川教育发展研究中心 综合楼</w:t>
      </w:r>
      <w:r>
        <w:rPr>
          <w:rFonts w:hint="default" w:ascii="Times New Roman" w:hAnsi="Times New Roman" w:cs="Times New Roman"/>
          <w:sz w:val="30"/>
          <w:szCs w:val="30"/>
          <w:bdr w:val="none" w:color="auto" w:sz="0" w:space="0"/>
        </w:rPr>
        <w:t>802</w:t>
      </w:r>
      <w:r>
        <w:rPr>
          <w:rFonts w:hint="eastAsia" w:ascii="宋体" w:hAnsi="宋体" w:eastAsia="宋体" w:cs="宋体"/>
          <w:sz w:val="30"/>
          <w:szCs w:val="30"/>
          <w:bdr w:val="none" w:color="auto" w:sz="0" w:space="0"/>
        </w:rPr>
        <w:t>室 付老师收，邮编：</w:t>
      </w:r>
      <w:r>
        <w:rPr>
          <w:rFonts w:hint="default" w:ascii="Times New Roman" w:hAnsi="Times New Roman" w:cs="Times New Roman"/>
          <w:sz w:val="30"/>
          <w:szCs w:val="30"/>
          <w:bdr w:val="none" w:color="auto" w:sz="0" w:space="0"/>
        </w:rPr>
        <w:t>637002</w:t>
      </w:r>
      <w:r>
        <w:rPr>
          <w:rFonts w:hint="eastAsia" w:ascii="宋体" w:hAnsi="宋体" w:eastAsia="宋体" w:cs="宋体"/>
          <w:sz w:val="30"/>
          <w:szCs w:val="30"/>
          <w:bdr w:val="none" w:color="auto" w:sz="0" w:space="0"/>
        </w:rPr>
        <w:t>，联系电话：（</w:t>
      </w:r>
      <w:r>
        <w:rPr>
          <w:rFonts w:hint="default" w:ascii="Times New Roman" w:hAnsi="Times New Roman" w:cs="Times New Roman"/>
          <w:sz w:val="30"/>
          <w:szCs w:val="30"/>
          <w:bdr w:val="none" w:color="auto" w:sz="0" w:space="0"/>
        </w:rPr>
        <w:t>0817</w:t>
      </w:r>
      <w:r>
        <w:rPr>
          <w:rFonts w:hint="eastAsia" w:ascii="宋体" w:hAnsi="宋体" w:eastAsia="宋体" w:cs="宋体"/>
          <w:sz w:val="30"/>
          <w:szCs w:val="30"/>
          <w:bdr w:val="none" w:color="auto" w:sz="0" w:space="0"/>
        </w:rPr>
        <w:t>）</w:t>
      </w:r>
      <w:r>
        <w:rPr>
          <w:rFonts w:hint="default" w:ascii="Times New Roman" w:hAnsi="Times New Roman" w:cs="Times New Roman"/>
          <w:sz w:val="30"/>
          <w:szCs w:val="30"/>
          <w:bdr w:val="none" w:color="auto" w:sz="0" w:space="0"/>
        </w:rPr>
        <w:t>2568565</w:t>
      </w:r>
      <w:r>
        <w:rPr>
          <w:rFonts w:hint="eastAsia" w:ascii="宋体" w:hAnsi="宋体" w:eastAsia="宋体" w:cs="宋体"/>
          <w:sz w:val="30"/>
          <w:szCs w:val="30"/>
          <w:bdr w:val="none" w:color="auto" w:sz="0" w:space="0"/>
        </w:rPr>
        <w:t>。</w:t>
      </w:r>
    </w:p>
    <w:p w14:paraId="6F596C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Style w:val="12"/>
          <w:rFonts w:hint="eastAsia" w:ascii="微软雅黑" w:hAnsi="微软雅黑" w:eastAsia="微软雅黑" w:cs="微软雅黑"/>
          <w:sz w:val="30"/>
          <w:szCs w:val="30"/>
          <w:bdr w:val="none" w:color="auto" w:sz="0" w:space="0"/>
        </w:rPr>
        <w:t>七、附录：申报材料</w:t>
      </w:r>
    </w:p>
    <w:p w14:paraId="7C89F09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Style w:val="12"/>
          <w:rFonts w:hint="eastAsia" w:ascii="宋体" w:hAnsi="宋体" w:eastAsia="宋体" w:cs="宋体"/>
          <w:color w:val="FF0000"/>
          <w:sz w:val="30"/>
          <w:szCs w:val="30"/>
          <w:bdr w:val="none" w:color="auto" w:sz="0" w:space="0"/>
        </w:rPr>
        <w:t>附录</w:t>
      </w:r>
      <w:r>
        <w:rPr>
          <w:rStyle w:val="12"/>
          <w:rFonts w:hint="default" w:ascii="Times New Roman" w:hAnsi="Times New Roman" w:cs="Times New Roman"/>
          <w:color w:val="FF0000"/>
          <w:sz w:val="30"/>
          <w:szCs w:val="30"/>
          <w:bdr w:val="none" w:color="auto" w:sz="0" w:space="0"/>
        </w:rPr>
        <w:t>1</w:t>
      </w:r>
      <w:r>
        <w:rPr>
          <w:rStyle w:val="12"/>
          <w:rFonts w:hint="eastAsia" w:ascii="宋体" w:hAnsi="宋体" w:eastAsia="宋体" w:cs="宋体"/>
          <w:color w:val="FF0000"/>
          <w:sz w:val="30"/>
          <w:szCs w:val="30"/>
          <w:bdr w:val="none" w:color="auto" w:sz="0" w:space="0"/>
        </w:rPr>
        <w:t>：申报书（</w:t>
      </w:r>
      <w:r>
        <w:rPr>
          <w:rStyle w:val="12"/>
          <w:rFonts w:hint="default" w:ascii="Times New Roman" w:hAnsi="Times New Roman" w:cs="Times New Roman"/>
          <w:color w:val="FF0000"/>
          <w:sz w:val="30"/>
          <w:szCs w:val="30"/>
          <w:bdr w:val="none" w:color="auto" w:sz="0" w:space="0"/>
        </w:rPr>
        <w:t>WORD</w:t>
      </w:r>
      <w:r>
        <w:rPr>
          <w:rStyle w:val="12"/>
          <w:rFonts w:hint="eastAsia" w:ascii="宋体" w:hAnsi="宋体" w:eastAsia="宋体" w:cs="宋体"/>
          <w:color w:val="FF0000"/>
          <w:sz w:val="30"/>
          <w:szCs w:val="30"/>
          <w:bdr w:val="none" w:color="auto" w:sz="0" w:space="0"/>
        </w:rPr>
        <w:t>电子版、</w:t>
      </w:r>
      <w:r>
        <w:rPr>
          <w:rStyle w:val="12"/>
          <w:rFonts w:hint="default" w:ascii="Times New Roman" w:hAnsi="Times New Roman" w:cs="Times New Roman"/>
          <w:color w:val="FF0000"/>
          <w:sz w:val="30"/>
          <w:szCs w:val="30"/>
          <w:bdr w:val="none" w:color="auto" w:sz="0" w:space="0"/>
        </w:rPr>
        <w:t>A3</w:t>
      </w:r>
      <w:r>
        <w:rPr>
          <w:rStyle w:val="12"/>
          <w:rFonts w:hint="eastAsia" w:ascii="宋体" w:hAnsi="宋体" w:eastAsia="宋体" w:cs="宋体"/>
          <w:color w:val="FF0000"/>
          <w:sz w:val="30"/>
          <w:szCs w:val="30"/>
          <w:bdr w:val="none" w:color="auto" w:sz="0" w:space="0"/>
        </w:rPr>
        <w:t>纸质版</w:t>
      </w:r>
      <w:r>
        <w:rPr>
          <w:rStyle w:val="12"/>
          <w:rFonts w:hint="default" w:ascii="Times New Roman" w:hAnsi="Times New Roman" w:cs="Times New Roman"/>
          <w:color w:val="FF0000"/>
          <w:sz w:val="30"/>
          <w:szCs w:val="30"/>
          <w:bdr w:val="none" w:color="auto" w:sz="0" w:space="0"/>
        </w:rPr>
        <w:t>3</w:t>
      </w:r>
      <w:r>
        <w:rPr>
          <w:rStyle w:val="12"/>
          <w:rFonts w:hint="eastAsia" w:ascii="宋体" w:hAnsi="宋体" w:eastAsia="宋体" w:cs="宋体"/>
          <w:color w:val="FF0000"/>
          <w:sz w:val="30"/>
          <w:szCs w:val="30"/>
          <w:bdr w:val="none" w:color="auto" w:sz="0" w:space="0"/>
        </w:rPr>
        <w:t>份）</w:t>
      </w:r>
    </w:p>
    <w:p w14:paraId="093C4F2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Style w:val="12"/>
          <w:rFonts w:hint="eastAsia" w:ascii="宋体" w:hAnsi="宋体" w:eastAsia="宋体" w:cs="宋体"/>
          <w:color w:val="FF0000"/>
          <w:sz w:val="30"/>
          <w:szCs w:val="30"/>
          <w:bdr w:val="none" w:color="auto" w:sz="0" w:space="0"/>
        </w:rPr>
        <w:t>附录</w:t>
      </w:r>
      <w:r>
        <w:rPr>
          <w:rStyle w:val="12"/>
          <w:rFonts w:hint="default" w:ascii="Times New Roman" w:hAnsi="Times New Roman" w:cs="Times New Roman"/>
          <w:color w:val="FF0000"/>
          <w:sz w:val="30"/>
          <w:szCs w:val="30"/>
          <w:bdr w:val="none" w:color="auto" w:sz="0" w:space="0"/>
        </w:rPr>
        <w:t>2</w:t>
      </w:r>
      <w:r>
        <w:rPr>
          <w:rStyle w:val="12"/>
          <w:rFonts w:hint="eastAsia" w:ascii="宋体" w:hAnsi="宋体" w:eastAsia="宋体" w:cs="宋体"/>
          <w:color w:val="FF0000"/>
          <w:sz w:val="30"/>
          <w:szCs w:val="30"/>
          <w:bdr w:val="none" w:color="auto" w:sz="0" w:space="0"/>
        </w:rPr>
        <w:t>：课题论证活页（</w:t>
      </w:r>
      <w:r>
        <w:rPr>
          <w:rStyle w:val="12"/>
          <w:rFonts w:hint="default" w:ascii="Times New Roman" w:hAnsi="Times New Roman" w:cs="Times New Roman"/>
          <w:color w:val="FF0000"/>
          <w:sz w:val="30"/>
          <w:szCs w:val="30"/>
          <w:bdr w:val="none" w:color="auto" w:sz="0" w:space="0"/>
        </w:rPr>
        <w:t>WORD</w:t>
      </w:r>
      <w:r>
        <w:rPr>
          <w:rStyle w:val="12"/>
          <w:rFonts w:hint="eastAsia" w:ascii="宋体" w:hAnsi="宋体" w:eastAsia="宋体" w:cs="宋体"/>
          <w:color w:val="FF0000"/>
          <w:sz w:val="30"/>
          <w:szCs w:val="30"/>
          <w:bdr w:val="none" w:color="auto" w:sz="0" w:space="0"/>
        </w:rPr>
        <w:t>电子版）</w:t>
      </w:r>
    </w:p>
    <w:p w14:paraId="78FAFCF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pPr>
      <w:r>
        <w:rPr>
          <w:rStyle w:val="12"/>
          <w:rFonts w:hint="eastAsia" w:ascii="宋体" w:hAnsi="宋体" w:eastAsia="宋体" w:cs="宋体"/>
          <w:color w:val="FF0000"/>
          <w:sz w:val="30"/>
          <w:szCs w:val="30"/>
          <w:bdr w:val="none" w:color="auto" w:sz="0" w:space="0"/>
        </w:rPr>
        <w:t>附录</w:t>
      </w:r>
      <w:r>
        <w:rPr>
          <w:rStyle w:val="12"/>
          <w:rFonts w:hint="default" w:ascii="Times New Roman" w:hAnsi="Times New Roman" w:cs="Times New Roman"/>
          <w:color w:val="FF0000"/>
          <w:sz w:val="30"/>
          <w:szCs w:val="30"/>
          <w:bdr w:val="none" w:color="auto" w:sz="0" w:space="0"/>
        </w:rPr>
        <w:t>3</w:t>
      </w:r>
      <w:r>
        <w:rPr>
          <w:rStyle w:val="12"/>
          <w:rFonts w:hint="eastAsia" w:ascii="宋体" w:hAnsi="宋体" w:eastAsia="宋体" w:cs="宋体"/>
          <w:color w:val="FF0000"/>
          <w:sz w:val="30"/>
          <w:szCs w:val="30"/>
          <w:bdr w:val="none" w:color="auto" w:sz="0" w:space="0"/>
        </w:rPr>
        <w:t>：申报情况汇总表（</w:t>
      </w:r>
      <w:r>
        <w:rPr>
          <w:rStyle w:val="12"/>
          <w:rFonts w:hint="default" w:ascii="Times New Roman" w:hAnsi="Times New Roman" w:cs="Times New Roman"/>
          <w:color w:val="FF0000"/>
          <w:sz w:val="30"/>
          <w:szCs w:val="30"/>
          <w:bdr w:val="none" w:color="auto" w:sz="0" w:space="0"/>
        </w:rPr>
        <w:t>EXCEL</w:t>
      </w:r>
      <w:r>
        <w:rPr>
          <w:rStyle w:val="12"/>
          <w:rFonts w:hint="eastAsia" w:ascii="宋体" w:hAnsi="宋体" w:eastAsia="宋体" w:cs="宋体"/>
          <w:color w:val="FF0000"/>
          <w:sz w:val="30"/>
          <w:szCs w:val="30"/>
          <w:bdr w:val="none" w:color="auto" w:sz="0" w:space="0"/>
        </w:rPr>
        <w:t>电子版</w:t>
      </w:r>
      <w:r>
        <w:rPr>
          <w:rStyle w:val="12"/>
          <w:rFonts w:hint="default" w:ascii="Times New Roman" w:hAnsi="Times New Roman" w:cs="Times New Roman"/>
          <w:color w:val="FF0000"/>
          <w:sz w:val="30"/>
          <w:szCs w:val="30"/>
          <w:bdr w:val="none" w:color="auto" w:sz="0" w:space="0"/>
        </w:rPr>
        <w:t>1</w:t>
      </w:r>
      <w:r>
        <w:rPr>
          <w:rStyle w:val="12"/>
          <w:rFonts w:hint="eastAsia" w:ascii="宋体" w:hAnsi="宋体" w:eastAsia="宋体" w:cs="宋体"/>
          <w:color w:val="FF0000"/>
          <w:sz w:val="30"/>
          <w:szCs w:val="30"/>
          <w:bdr w:val="none" w:color="auto" w:sz="0" w:space="0"/>
        </w:rPr>
        <w:t>份）</w:t>
      </w:r>
    </w:p>
    <w:p w14:paraId="6153F8F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D1695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F515FA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right"/>
      </w:pPr>
      <w:r>
        <w:rPr>
          <w:sz w:val="30"/>
          <w:szCs w:val="30"/>
          <w:bdr w:val="none" w:color="auto" w:sz="0" w:space="0"/>
        </w:rPr>
        <w:t>四川教育发展研究中心</w:t>
      </w:r>
    </w:p>
    <w:p w14:paraId="336D847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right"/>
      </w:pPr>
      <w:r>
        <w:rPr>
          <w:rFonts w:hint="default" w:ascii="Times New Roman" w:hAnsi="Times New Roman" w:cs="Times New Roman"/>
          <w:sz w:val="30"/>
          <w:szCs w:val="30"/>
          <w:bdr w:val="none" w:color="auto" w:sz="0" w:space="0"/>
        </w:rPr>
        <w:t>2026</w:t>
      </w:r>
      <w:r>
        <w:rPr>
          <w:rFonts w:hint="eastAsia" w:ascii="宋体" w:hAnsi="宋体" w:eastAsia="宋体" w:cs="宋体"/>
          <w:sz w:val="30"/>
          <w:szCs w:val="30"/>
          <w:bdr w:val="none" w:color="auto" w:sz="0" w:space="0"/>
        </w:rPr>
        <w:t>年</w:t>
      </w:r>
      <w:r>
        <w:rPr>
          <w:rFonts w:hint="default" w:ascii="Times New Roman" w:hAnsi="Times New Roman" w:cs="Times New Roman"/>
          <w:sz w:val="30"/>
          <w:szCs w:val="30"/>
          <w:bdr w:val="none" w:color="auto" w:sz="0" w:space="0"/>
        </w:rPr>
        <w:t>3</w:t>
      </w:r>
      <w:r>
        <w:rPr>
          <w:rFonts w:hint="eastAsia" w:ascii="宋体" w:hAnsi="宋体" w:eastAsia="宋体" w:cs="宋体"/>
          <w:sz w:val="30"/>
          <w:szCs w:val="30"/>
          <w:bdr w:val="none" w:color="auto" w:sz="0" w:space="0"/>
        </w:rPr>
        <w:t>月</w:t>
      </w:r>
      <w:r>
        <w:rPr>
          <w:rFonts w:hint="default" w:ascii="Times New Roman" w:hAnsi="Times New Roman" w:cs="Times New Roman"/>
          <w:sz w:val="30"/>
          <w:szCs w:val="30"/>
          <w:bdr w:val="none" w:color="auto" w:sz="0" w:space="0"/>
        </w:rPr>
        <w:t>12</w:t>
      </w:r>
      <w:r>
        <w:rPr>
          <w:rFonts w:hint="eastAsia" w:ascii="宋体" w:hAnsi="宋体" w:eastAsia="宋体" w:cs="宋体"/>
          <w:sz w:val="30"/>
          <w:szCs w:val="30"/>
          <w:bdr w:val="none" w:color="auto" w:sz="0" w:space="0"/>
        </w:rPr>
        <w:t>日</w:t>
      </w:r>
    </w:p>
    <w:p w14:paraId="379AFE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jc w:val="right"/>
      </w:pPr>
    </w:p>
    <w:p w14:paraId="69BE8BE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Style w:val="12"/>
          <w:rFonts w:hint="eastAsia" w:ascii="黑体" w:hAnsi="宋体" w:eastAsia="黑体" w:cs="黑体"/>
          <w:sz w:val="36"/>
          <w:szCs w:val="36"/>
          <w:bdr w:val="none" w:color="auto" w:sz="0" w:space="0"/>
        </w:rPr>
        <w:t>四川教育发展研究中心</w:t>
      </w:r>
      <w:r>
        <w:rPr>
          <w:rStyle w:val="12"/>
          <w:rFonts w:hint="default" w:ascii="Times New Roman" w:hAnsi="Times New Roman" w:cs="Times New Roman"/>
          <w:sz w:val="36"/>
          <w:szCs w:val="36"/>
          <w:bdr w:val="none" w:color="auto" w:sz="0" w:space="0"/>
        </w:rPr>
        <w:t>2026</w:t>
      </w:r>
      <w:r>
        <w:rPr>
          <w:rStyle w:val="12"/>
          <w:rFonts w:hint="eastAsia" w:ascii="黑体" w:hAnsi="宋体" w:eastAsia="黑体" w:cs="黑体"/>
          <w:sz w:val="36"/>
          <w:szCs w:val="36"/>
          <w:bdr w:val="none" w:color="auto" w:sz="0" w:space="0"/>
        </w:rPr>
        <w:t>年度课题指南</w:t>
      </w:r>
    </w:p>
    <w:p w14:paraId="56586CA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1.</w:t>
      </w:r>
      <w:r>
        <w:rPr>
          <w:rFonts w:ascii="仿宋_GB2312" w:hAnsi="Times New Roman" w:eastAsia="仿宋_GB2312" w:cs="仿宋_GB2312"/>
          <w:sz w:val="30"/>
          <w:szCs w:val="30"/>
          <w:bdr w:val="none" w:color="auto" w:sz="0" w:space="0"/>
        </w:rPr>
        <w:t>教育强国建设背景下基础教育优质均衡发展研究</w:t>
      </w:r>
    </w:p>
    <w:p w14:paraId="2E5021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2.AI</w:t>
      </w:r>
      <w:r>
        <w:rPr>
          <w:rFonts w:hint="default" w:ascii="仿宋_GB2312" w:hAnsi="Times New Roman" w:eastAsia="仿宋_GB2312" w:cs="仿宋_GB2312"/>
          <w:sz w:val="30"/>
          <w:szCs w:val="30"/>
          <w:bdr w:val="none" w:color="auto" w:sz="0" w:space="0"/>
        </w:rPr>
        <w:t>赋能中小学教学变革研究</w:t>
      </w:r>
    </w:p>
    <w:p w14:paraId="57E90C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3.</w:t>
      </w:r>
      <w:r>
        <w:rPr>
          <w:rFonts w:hint="default" w:ascii="仿宋_GB2312" w:hAnsi="Times New Roman" w:eastAsia="仿宋_GB2312" w:cs="仿宋_GB2312"/>
          <w:sz w:val="30"/>
          <w:szCs w:val="30"/>
          <w:bdr w:val="none" w:color="auto" w:sz="0" w:space="0"/>
        </w:rPr>
        <w:t>学校家庭社会协同育人研究</w:t>
      </w:r>
    </w:p>
    <w:p w14:paraId="3ADC16C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4.</w:t>
      </w:r>
      <w:r>
        <w:rPr>
          <w:rFonts w:hint="default" w:ascii="仿宋_GB2312" w:hAnsi="Times New Roman" w:eastAsia="仿宋_GB2312" w:cs="仿宋_GB2312"/>
          <w:sz w:val="30"/>
          <w:szCs w:val="30"/>
          <w:bdr w:val="none" w:color="auto" w:sz="0" w:space="0"/>
        </w:rPr>
        <w:t>人口变化背景下基础教育资源优化配置研究</w:t>
      </w:r>
    </w:p>
    <w:p w14:paraId="339B5B5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5.</w:t>
      </w:r>
      <w:r>
        <w:rPr>
          <w:rFonts w:hint="default" w:ascii="仿宋_GB2312" w:hAnsi="Times New Roman" w:eastAsia="仿宋_GB2312" w:cs="仿宋_GB2312"/>
          <w:sz w:val="30"/>
          <w:szCs w:val="30"/>
          <w:bdr w:val="none" w:color="auto" w:sz="0" w:space="0"/>
        </w:rPr>
        <w:t>县域普通高中振兴研究</w:t>
      </w:r>
    </w:p>
    <w:p w14:paraId="4BF96D0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6.</w:t>
      </w:r>
      <w:r>
        <w:rPr>
          <w:rFonts w:hint="default" w:ascii="仿宋_GB2312" w:hAnsi="Times New Roman" w:eastAsia="仿宋_GB2312" w:cs="仿宋_GB2312"/>
          <w:sz w:val="30"/>
          <w:szCs w:val="30"/>
          <w:bdr w:val="none" w:color="auto" w:sz="0" w:space="0"/>
        </w:rPr>
        <w:t>中小学科技教育体系构建研究</w:t>
      </w:r>
    </w:p>
    <w:p w14:paraId="49CA21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7.</w:t>
      </w:r>
      <w:r>
        <w:rPr>
          <w:rFonts w:hint="default" w:ascii="仿宋_GB2312" w:hAnsi="Times New Roman" w:eastAsia="仿宋_GB2312" w:cs="仿宋_GB2312"/>
          <w:sz w:val="30"/>
          <w:szCs w:val="30"/>
          <w:bdr w:val="none" w:color="auto" w:sz="0" w:space="0"/>
        </w:rPr>
        <w:t>基础教育考试与评价研究</w:t>
      </w:r>
    </w:p>
    <w:p w14:paraId="19C964A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8.</w:t>
      </w:r>
      <w:r>
        <w:rPr>
          <w:rFonts w:hint="default" w:ascii="仿宋_GB2312" w:hAnsi="Times New Roman" w:eastAsia="仿宋_GB2312" w:cs="仿宋_GB2312"/>
          <w:sz w:val="30"/>
          <w:szCs w:val="30"/>
          <w:bdr w:val="none" w:color="auto" w:sz="0" w:space="0"/>
        </w:rPr>
        <w:t>基础教育课程教材问题研究</w:t>
      </w:r>
    </w:p>
    <w:p w14:paraId="5180DCC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9.</w:t>
      </w:r>
      <w:r>
        <w:rPr>
          <w:rFonts w:hint="default" w:ascii="仿宋_GB2312" w:hAnsi="Times New Roman" w:eastAsia="仿宋_GB2312" w:cs="仿宋_GB2312"/>
          <w:sz w:val="30"/>
          <w:szCs w:val="30"/>
          <w:bdr w:val="none" w:color="auto" w:sz="0" w:space="0"/>
        </w:rPr>
        <w:t>教育家精神引领教师队伍建设研究</w:t>
      </w:r>
    </w:p>
    <w:p w14:paraId="403EED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10.“</w:t>
      </w:r>
      <w:r>
        <w:rPr>
          <w:rFonts w:hint="default" w:ascii="仿宋_GB2312" w:hAnsi="Times New Roman" w:eastAsia="仿宋_GB2312" w:cs="仿宋_GB2312"/>
          <w:sz w:val="30"/>
          <w:szCs w:val="30"/>
          <w:bdr w:val="none" w:color="auto" w:sz="0" w:space="0"/>
        </w:rPr>
        <w:t>双减</w:t>
      </w:r>
      <w:r>
        <w:rPr>
          <w:rFonts w:hint="default" w:ascii="Times New Roman" w:hAnsi="Times New Roman" w:cs="Times New Roman"/>
          <w:sz w:val="30"/>
          <w:szCs w:val="30"/>
          <w:bdr w:val="none" w:color="auto" w:sz="0" w:space="0"/>
        </w:rPr>
        <w:t>”</w:t>
      </w:r>
      <w:r>
        <w:rPr>
          <w:rFonts w:hint="default" w:ascii="仿宋_GB2312" w:hAnsi="Times New Roman" w:eastAsia="仿宋_GB2312" w:cs="仿宋_GB2312"/>
          <w:sz w:val="30"/>
          <w:szCs w:val="30"/>
          <w:bdr w:val="none" w:color="auto" w:sz="0" w:space="0"/>
        </w:rPr>
        <w:t>背景下的学科教学方式变革研究</w:t>
      </w:r>
    </w:p>
    <w:p w14:paraId="2F68239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11.</w:t>
      </w:r>
      <w:r>
        <w:rPr>
          <w:rFonts w:hint="default" w:ascii="仿宋_GB2312" w:hAnsi="Times New Roman" w:eastAsia="仿宋_GB2312" w:cs="仿宋_GB2312"/>
          <w:sz w:val="30"/>
          <w:szCs w:val="30"/>
          <w:bdr w:val="none" w:color="auto" w:sz="0" w:space="0"/>
        </w:rPr>
        <w:t>职业教育体系与特色产业集群协同发展研究</w:t>
      </w:r>
    </w:p>
    <w:p w14:paraId="399F482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12.</w:t>
      </w:r>
      <w:r>
        <w:rPr>
          <w:rFonts w:hint="default" w:ascii="仿宋_GB2312" w:hAnsi="Times New Roman" w:eastAsia="仿宋_GB2312" w:cs="仿宋_GB2312"/>
          <w:sz w:val="30"/>
          <w:szCs w:val="30"/>
          <w:bdr w:val="none" w:color="auto" w:sz="0" w:space="0"/>
        </w:rPr>
        <w:t>职业教育产教融合建设与运行机制研究</w:t>
      </w:r>
    </w:p>
    <w:p w14:paraId="148A08E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13.</w:t>
      </w:r>
      <w:r>
        <w:rPr>
          <w:rFonts w:hint="default" w:ascii="仿宋_GB2312" w:hAnsi="Times New Roman" w:eastAsia="仿宋_GB2312" w:cs="仿宋_GB2312"/>
          <w:sz w:val="30"/>
          <w:szCs w:val="30"/>
          <w:bdr w:val="none" w:color="auto" w:sz="0" w:space="0"/>
        </w:rPr>
        <w:t>高技能人才培养与新质生产力发展适配研究</w:t>
      </w:r>
    </w:p>
    <w:p w14:paraId="553A4A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14.</w:t>
      </w:r>
      <w:r>
        <w:rPr>
          <w:rFonts w:hint="default" w:ascii="仿宋_GB2312" w:hAnsi="Times New Roman" w:eastAsia="仿宋_GB2312" w:cs="仿宋_GB2312"/>
          <w:sz w:val="30"/>
          <w:szCs w:val="30"/>
          <w:bdr w:val="none" w:color="auto" w:sz="0" w:space="0"/>
        </w:rPr>
        <w:t>新就业形态下职业教育发展与变革研究</w:t>
      </w:r>
    </w:p>
    <w:p w14:paraId="194FF33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15.</w:t>
      </w:r>
      <w:r>
        <w:rPr>
          <w:rFonts w:hint="default" w:ascii="仿宋_GB2312" w:hAnsi="Times New Roman" w:eastAsia="仿宋_GB2312" w:cs="仿宋_GB2312"/>
          <w:sz w:val="30"/>
          <w:szCs w:val="30"/>
          <w:bdr w:val="none" w:color="auto" w:sz="0" w:space="0"/>
        </w:rPr>
        <w:t>职业本科教育高质量发展研究</w:t>
      </w:r>
    </w:p>
    <w:p w14:paraId="77EE40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16.</w:t>
      </w:r>
      <w:r>
        <w:rPr>
          <w:rFonts w:hint="default" w:ascii="仿宋_GB2312" w:hAnsi="Times New Roman" w:eastAsia="仿宋_GB2312" w:cs="仿宋_GB2312"/>
          <w:sz w:val="30"/>
          <w:szCs w:val="30"/>
          <w:bdr w:val="none" w:color="auto" w:sz="0" w:space="0"/>
        </w:rPr>
        <w:t>职教</w:t>
      </w:r>
      <w:r>
        <w:rPr>
          <w:rFonts w:hint="default" w:ascii="Times New Roman" w:hAnsi="Times New Roman" w:cs="Times New Roman"/>
          <w:sz w:val="30"/>
          <w:szCs w:val="30"/>
          <w:bdr w:val="none" w:color="auto" w:sz="0" w:space="0"/>
        </w:rPr>
        <w:t>“</w:t>
      </w:r>
      <w:r>
        <w:rPr>
          <w:rFonts w:hint="default" w:ascii="仿宋_GB2312" w:hAnsi="Times New Roman" w:eastAsia="仿宋_GB2312" w:cs="仿宋_GB2312"/>
          <w:sz w:val="30"/>
          <w:szCs w:val="30"/>
          <w:bdr w:val="none" w:color="auto" w:sz="0" w:space="0"/>
        </w:rPr>
        <w:t>双高建设计划</w:t>
      </w:r>
      <w:r>
        <w:rPr>
          <w:rFonts w:hint="default" w:ascii="Times New Roman" w:hAnsi="Times New Roman" w:cs="Times New Roman"/>
          <w:sz w:val="30"/>
          <w:szCs w:val="30"/>
          <w:bdr w:val="none" w:color="auto" w:sz="0" w:space="0"/>
        </w:rPr>
        <w:t>”</w:t>
      </w:r>
      <w:r>
        <w:rPr>
          <w:rFonts w:hint="default" w:ascii="仿宋_GB2312" w:hAnsi="Times New Roman" w:eastAsia="仿宋_GB2312" w:cs="仿宋_GB2312"/>
          <w:sz w:val="30"/>
          <w:szCs w:val="30"/>
          <w:bdr w:val="none" w:color="auto" w:sz="0" w:space="0"/>
        </w:rPr>
        <w:t>实施研究</w:t>
      </w:r>
    </w:p>
    <w:p w14:paraId="78B72A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17.</w:t>
      </w:r>
      <w:r>
        <w:rPr>
          <w:rFonts w:hint="default" w:ascii="仿宋_GB2312" w:hAnsi="Times New Roman" w:eastAsia="仿宋_GB2312" w:cs="仿宋_GB2312"/>
          <w:sz w:val="30"/>
          <w:szCs w:val="30"/>
          <w:bdr w:val="none" w:color="auto" w:sz="0" w:space="0"/>
        </w:rPr>
        <w:t>职教</w:t>
      </w:r>
      <w:r>
        <w:rPr>
          <w:rFonts w:hint="default" w:ascii="Times New Roman" w:hAnsi="Times New Roman" w:cs="Times New Roman"/>
          <w:sz w:val="30"/>
          <w:szCs w:val="30"/>
          <w:bdr w:val="none" w:color="auto" w:sz="0" w:space="0"/>
        </w:rPr>
        <w:t>“</w:t>
      </w:r>
      <w:r>
        <w:rPr>
          <w:rFonts w:hint="default" w:ascii="仿宋_GB2312" w:hAnsi="Times New Roman" w:eastAsia="仿宋_GB2312" w:cs="仿宋_GB2312"/>
          <w:sz w:val="30"/>
          <w:szCs w:val="30"/>
          <w:bdr w:val="none" w:color="auto" w:sz="0" w:space="0"/>
        </w:rPr>
        <w:t>双师型</w:t>
      </w:r>
      <w:r>
        <w:rPr>
          <w:rFonts w:hint="default" w:ascii="Times New Roman" w:hAnsi="Times New Roman" w:cs="Times New Roman"/>
          <w:sz w:val="30"/>
          <w:szCs w:val="30"/>
          <w:bdr w:val="none" w:color="auto" w:sz="0" w:space="0"/>
        </w:rPr>
        <w:t>”</w:t>
      </w:r>
      <w:r>
        <w:rPr>
          <w:rFonts w:hint="default" w:ascii="仿宋_GB2312" w:hAnsi="Times New Roman" w:eastAsia="仿宋_GB2312" w:cs="仿宋_GB2312"/>
          <w:sz w:val="30"/>
          <w:szCs w:val="30"/>
          <w:bdr w:val="none" w:color="auto" w:sz="0" w:space="0"/>
        </w:rPr>
        <w:t>教师队伍建设研究</w:t>
      </w:r>
    </w:p>
    <w:p w14:paraId="64FDC4B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18.</w:t>
      </w:r>
      <w:r>
        <w:rPr>
          <w:rFonts w:hint="default" w:ascii="仿宋_GB2312" w:hAnsi="Times New Roman" w:eastAsia="仿宋_GB2312" w:cs="仿宋_GB2312"/>
          <w:sz w:val="30"/>
          <w:szCs w:val="30"/>
          <w:bdr w:val="none" w:color="auto" w:sz="0" w:space="0"/>
        </w:rPr>
        <w:t>职业教育实验、实训、实习研究</w:t>
      </w:r>
    </w:p>
    <w:p w14:paraId="3DC4377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19.“</w:t>
      </w:r>
      <w:r>
        <w:rPr>
          <w:rFonts w:hint="default" w:ascii="仿宋_GB2312" w:hAnsi="Times New Roman" w:eastAsia="仿宋_GB2312" w:cs="仿宋_GB2312"/>
          <w:sz w:val="30"/>
          <w:szCs w:val="30"/>
          <w:bdr w:val="none" w:color="auto" w:sz="0" w:space="0"/>
        </w:rPr>
        <w:t>双一流</w:t>
      </w:r>
      <w:r>
        <w:rPr>
          <w:rFonts w:hint="default" w:ascii="Times New Roman" w:hAnsi="Times New Roman" w:cs="Times New Roman"/>
          <w:sz w:val="30"/>
          <w:szCs w:val="30"/>
          <w:bdr w:val="none" w:color="auto" w:sz="0" w:space="0"/>
        </w:rPr>
        <w:t>”</w:t>
      </w:r>
      <w:r>
        <w:rPr>
          <w:rFonts w:hint="default" w:ascii="仿宋_GB2312" w:hAnsi="Times New Roman" w:eastAsia="仿宋_GB2312" w:cs="仿宋_GB2312"/>
          <w:sz w:val="30"/>
          <w:szCs w:val="30"/>
          <w:bdr w:val="none" w:color="auto" w:sz="0" w:space="0"/>
        </w:rPr>
        <w:t>建设研究</w:t>
      </w:r>
    </w:p>
    <w:p w14:paraId="6F73B44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20.</w:t>
      </w:r>
      <w:r>
        <w:rPr>
          <w:rFonts w:hint="default" w:ascii="仿宋_GB2312" w:hAnsi="Times New Roman" w:eastAsia="仿宋_GB2312" w:cs="仿宋_GB2312"/>
          <w:sz w:val="30"/>
          <w:szCs w:val="30"/>
          <w:bdr w:val="none" w:color="auto" w:sz="0" w:space="0"/>
        </w:rPr>
        <w:t>中国高等教育学自主知识体系构建研究</w:t>
      </w:r>
    </w:p>
    <w:p w14:paraId="379ABF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21.</w:t>
      </w:r>
      <w:r>
        <w:rPr>
          <w:rFonts w:hint="default" w:ascii="仿宋_GB2312" w:hAnsi="Times New Roman" w:eastAsia="仿宋_GB2312" w:cs="仿宋_GB2312"/>
          <w:sz w:val="30"/>
          <w:szCs w:val="30"/>
          <w:bdr w:val="none" w:color="auto" w:sz="0" w:space="0"/>
        </w:rPr>
        <w:t>高校有组织科研研究</w:t>
      </w:r>
    </w:p>
    <w:p w14:paraId="1262C0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22.</w:t>
      </w:r>
      <w:r>
        <w:rPr>
          <w:rFonts w:hint="default" w:ascii="仿宋_GB2312" w:hAnsi="Times New Roman" w:eastAsia="仿宋_GB2312" w:cs="仿宋_GB2312"/>
          <w:sz w:val="30"/>
          <w:szCs w:val="30"/>
          <w:bdr w:val="none" w:color="auto" w:sz="0" w:space="0"/>
        </w:rPr>
        <w:t>高等教育学科专业调整研究</w:t>
      </w:r>
    </w:p>
    <w:p w14:paraId="4596BC3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23.</w:t>
      </w:r>
      <w:r>
        <w:rPr>
          <w:rFonts w:hint="default" w:ascii="仿宋_GB2312" w:hAnsi="Times New Roman" w:eastAsia="仿宋_GB2312" w:cs="仿宋_GB2312"/>
          <w:sz w:val="30"/>
          <w:szCs w:val="30"/>
          <w:bdr w:val="none" w:color="auto" w:sz="0" w:space="0"/>
        </w:rPr>
        <w:t>高校拔尖创新人才自主培养研究</w:t>
      </w:r>
    </w:p>
    <w:p w14:paraId="1B0366E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24.</w:t>
      </w:r>
      <w:r>
        <w:rPr>
          <w:rFonts w:hint="default" w:ascii="仿宋_GB2312" w:hAnsi="Times New Roman" w:eastAsia="仿宋_GB2312" w:cs="仿宋_GB2312"/>
          <w:sz w:val="30"/>
          <w:szCs w:val="30"/>
          <w:bdr w:val="none" w:color="auto" w:sz="0" w:space="0"/>
        </w:rPr>
        <w:t>教育高水平对外开放研究</w:t>
      </w:r>
    </w:p>
    <w:p w14:paraId="094E80F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25.</w:t>
      </w:r>
      <w:r>
        <w:rPr>
          <w:rFonts w:hint="default" w:ascii="仿宋_GB2312" w:hAnsi="Times New Roman" w:eastAsia="仿宋_GB2312" w:cs="仿宋_GB2312"/>
          <w:sz w:val="30"/>
          <w:szCs w:val="30"/>
          <w:bdr w:val="none" w:color="auto" w:sz="0" w:space="0"/>
        </w:rPr>
        <w:t>高校分类发展与评价改革研究</w:t>
      </w:r>
    </w:p>
    <w:p w14:paraId="0AD163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26.</w:t>
      </w:r>
      <w:r>
        <w:rPr>
          <w:rFonts w:hint="default" w:ascii="仿宋_GB2312" w:hAnsi="Times New Roman" w:eastAsia="仿宋_GB2312" w:cs="仿宋_GB2312"/>
          <w:sz w:val="30"/>
          <w:szCs w:val="30"/>
          <w:bdr w:val="none" w:color="auto" w:sz="0" w:space="0"/>
        </w:rPr>
        <w:t>教育科技人才一体化发展研究</w:t>
      </w:r>
    </w:p>
    <w:p w14:paraId="7BE417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27.</w:t>
      </w:r>
      <w:r>
        <w:rPr>
          <w:rFonts w:hint="default" w:ascii="仿宋_GB2312" w:hAnsi="Times New Roman" w:eastAsia="仿宋_GB2312" w:cs="仿宋_GB2312"/>
          <w:sz w:val="30"/>
          <w:szCs w:val="30"/>
          <w:bdr w:val="none" w:color="auto" w:sz="0" w:space="0"/>
        </w:rPr>
        <w:t>高等教育强国、高等教育强省研究</w:t>
      </w:r>
    </w:p>
    <w:p w14:paraId="09F5C76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28.</w:t>
      </w:r>
      <w:r>
        <w:rPr>
          <w:rFonts w:hint="default" w:ascii="仿宋_GB2312" w:hAnsi="Times New Roman" w:eastAsia="仿宋_GB2312" w:cs="仿宋_GB2312"/>
          <w:sz w:val="30"/>
          <w:szCs w:val="30"/>
          <w:bdr w:val="none" w:color="auto" w:sz="0" w:space="0"/>
        </w:rPr>
        <w:t>世界重要教育中心建设研究</w:t>
      </w:r>
    </w:p>
    <w:p w14:paraId="77AB55F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29.</w:t>
      </w:r>
      <w:r>
        <w:rPr>
          <w:rFonts w:hint="default" w:ascii="仿宋_GB2312" w:hAnsi="Times New Roman" w:eastAsia="仿宋_GB2312" w:cs="仿宋_GB2312"/>
          <w:sz w:val="30"/>
          <w:szCs w:val="30"/>
          <w:bdr w:val="none" w:color="auto" w:sz="0" w:space="0"/>
        </w:rPr>
        <w:t>大学生创新创业研究</w:t>
      </w:r>
    </w:p>
    <w:p w14:paraId="6C68DE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420" w:right="0"/>
      </w:pPr>
      <w:r>
        <w:rPr>
          <w:rFonts w:hint="default" w:ascii="Times New Roman" w:hAnsi="Times New Roman" w:cs="Times New Roman"/>
          <w:sz w:val="30"/>
          <w:szCs w:val="30"/>
          <w:bdr w:val="none" w:color="auto" w:sz="0" w:space="0"/>
        </w:rPr>
        <w:t>30.</w:t>
      </w:r>
      <w:r>
        <w:rPr>
          <w:rFonts w:hint="default" w:ascii="仿宋_GB2312" w:hAnsi="Times New Roman" w:eastAsia="仿宋_GB2312" w:cs="仿宋_GB2312"/>
          <w:sz w:val="30"/>
          <w:szCs w:val="30"/>
          <w:bdr w:val="none" w:color="auto" w:sz="0" w:space="0"/>
        </w:rPr>
        <w:t>终身学习公共服务体系建设研究</w:t>
      </w:r>
    </w:p>
    <w:p w14:paraId="7CD799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1ED63D2">
      <w:pPr>
        <w:rPr>
          <w:rFonts w:ascii="微软雅黑" w:hAnsi="微软雅黑" w:eastAsia="微软雅黑" w:cs="微软雅黑"/>
          <w:b/>
          <w:bCs/>
          <w:i w:val="0"/>
          <w:iCs w:val="0"/>
          <w:caps w:val="0"/>
          <w:color w:val="000000"/>
          <w:spacing w:val="0"/>
          <w:sz w:val="41"/>
          <w:szCs w:val="41"/>
        </w:rPr>
      </w:pPr>
      <w:r>
        <w:rPr>
          <w:rFonts w:ascii="Times New Roman" w:hAnsi="Times New Roman" w:eastAsia="黑体" w:cs="Times New Roman"/>
          <w:b/>
          <w:bCs/>
          <w:snapToGrid/>
          <w:color w:val="000000"/>
          <w:kern w:val="2"/>
          <w:sz w:val="36"/>
          <w:szCs w:val="36"/>
          <w:lang w:eastAsia="zh-CN"/>
        </w:rPr>
        <w:br w:type="page"/>
      </w: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C81DA3-4415-40F3-9B5D-30384E3A3003}"/>
  </w:font>
  <w:font w:name="黑体">
    <w:panose1 w:val="02010609060101010101"/>
    <w:charset w:val="86"/>
    <w:family w:val="auto"/>
    <w:pitch w:val="default"/>
    <w:sig w:usb0="800002BF" w:usb1="38CF7CFA" w:usb2="00000016" w:usb3="00000000" w:csb0="00040001" w:csb1="00000000"/>
    <w:embedRegular r:id="rId2" w:fontKey="{FCFB7439-44C9-4EF6-BEA4-A69C9E9572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E4A1F24C-1C83-44A4-9C88-7C15383217D1}"/>
  </w:font>
  <w:font w:name="方正小标宋简体">
    <w:panose1 w:val="02000000000000000000"/>
    <w:charset w:val="86"/>
    <w:family w:val="script"/>
    <w:pitch w:val="default"/>
    <w:sig w:usb0="00000001" w:usb1="080E0000" w:usb2="00000000" w:usb3="00000000" w:csb0="00040000" w:csb1="00000000"/>
    <w:embedRegular r:id="rId4" w:fontKey="{6ECB6CFB-FEDB-4731-9D6D-AF55DAB5B899}"/>
  </w:font>
  <w:font w:name="仿宋_GB2312">
    <w:altName w:val="仿宋"/>
    <w:panose1 w:val="00000000000000000000"/>
    <w:charset w:val="86"/>
    <w:family w:val="modern"/>
    <w:pitch w:val="default"/>
    <w:sig w:usb0="00000000" w:usb1="00000000" w:usb2="00000010" w:usb3="00000000" w:csb0="00040000" w:csb1="00000000"/>
    <w:embedRegular r:id="rId5" w:fontKey="{8F780BD4-868E-48F8-970A-9A7ADBE53497}"/>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embedRegular r:id="rId6" w:fontKey="{BC5A5C43-670B-40EB-AF77-3F9A5627419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3"/>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3"/>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3"/>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9622E44"/>
    <w:rsid w:val="0C2B4F35"/>
    <w:rsid w:val="0DAB2E51"/>
    <w:rsid w:val="0EBF4FB6"/>
    <w:rsid w:val="10C006BD"/>
    <w:rsid w:val="159274DA"/>
    <w:rsid w:val="19D25245"/>
    <w:rsid w:val="1A8A0617"/>
    <w:rsid w:val="1C3B3861"/>
    <w:rsid w:val="20675240"/>
    <w:rsid w:val="32A54D0E"/>
    <w:rsid w:val="396C0D34"/>
    <w:rsid w:val="46F459F4"/>
    <w:rsid w:val="4AF9092E"/>
    <w:rsid w:val="4CE14901"/>
    <w:rsid w:val="50274ECE"/>
    <w:rsid w:val="52BA3119"/>
    <w:rsid w:val="56CE116D"/>
    <w:rsid w:val="6C770D95"/>
    <w:rsid w:val="6FDE6E8F"/>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qFormat/>
    <w:uiPriority w:val="0"/>
  </w:style>
  <w:style w:type="character" w:styleId="14">
    <w:name w:val="FollowedHyperlink"/>
    <w:basedOn w:val="11"/>
    <w:qFormat/>
    <w:uiPriority w:val="0"/>
    <w:rPr>
      <w:rFonts w:ascii="微软雅黑" w:hAnsi="微软雅黑" w:eastAsia="微软雅黑" w:cs="微软雅黑"/>
      <w:color w:val="000000"/>
      <w:u w:val="none"/>
    </w:rPr>
  </w:style>
  <w:style w:type="character" w:styleId="15">
    <w:name w:val="Hyperlink"/>
    <w:basedOn w:val="11"/>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5174</Words>
  <Characters>5382</Characters>
  <TotalTime>6</TotalTime>
  <ScaleCrop>false</ScaleCrop>
  <LinksUpToDate>false</LinksUpToDate>
  <CharactersWithSpaces>5830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2026-03-24T06:51:25Z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919E4BADDD0546CFB72B40319FB73881_13</vt:lpwstr>
  </property>
  <property fmtid="{D5CDD505-2E9C-101B-9397-08002B2CF9AE}" pid="6" name="KSOTemplateDocerSaveRecord">
    <vt:lpwstr>eyJoZGlkIjoiZTljNDdiYmE1NzYzMmI3YmVmMTdjZWNlNDcyZmMyYTYiLCJ1c2VySWQiOiI0MzQyMzM0ODcifQ==</vt:lpwstr>
  </property>
</Properties>
</file>