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6C242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snapToGrid w:val="0"/>
          <w:color w:val="000000"/>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cs="宋体"/>
          <w:b/>
          <w:bCs/>
          <w:snapToGrid w:val="0"/>
          <w:color w:val="000000"/>
          <w:kern w:val="0"/>
          <w:sz w:val="44"/>
          <w:szCs w:val="44"/>
          <w:lang w:val="en-US" w:eastAsia="zh-CN" w:bidi="ar-SA"/>
        </w:rPr>
        <w:t>四川</w:t>
      </w:r>
      <w:r>
        <w:rPr>
          <w:rFonts w:hint="eastAsia" w:ascii="宋体" w:hAnsi="宋体" w:eastAsia="宋体" w:cs="宋体"/>
          <w:b/>
          <w:bCs/>
          <w:snapToGrid w:val="0"/>
          <w:color w:val="000000"/>
          <w:kern w:val="0"/>
          <w:sz w:val="44"/>
          <w:szCs w:val="44"/>
          <w:lang w:val="en-US" w:eastAsia="zh-CN" w:bidi="ar-SA"/>
        </w:rPr>
        <w:t>劳动教育研究中心</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2026年度四川劳动教育研究中心项目申报已经开始，请根据申报通知积极申报。要求如下：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22</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课题打印申报书五份（A3纸双面印制，中缝装订</w:t>
      </w:r>
      <w:r>
        <w:rPr>
          <w:rFonts w:hint="eastAsia" w:ascii="仿宋_GB2312" w:hAnsi="宋体" w:eastAsia="仿宋_GB2312" w:cs="宋体"/>
          <w:kern w:val="0"/>
          <w:sz w:val="32"/>
          <w:szCs w:val="32"/>
          <w:lang w:val="en-US" w:eastAsia="zh-CN" w:bidi="zh-CN"/>
        </w:rPr>
        <w:t>），</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3月24日提交至科</w:t>
      </w:r>
      <w:r>
        <w:rPr>
          <w:rFonts w:hint="eastAsia" w:ascii="仿宋_GB2312" w:eastAsia="仿宋_GB2312"/>
          <w:sz w:val="32"/>
          <w:szCs w:val="32"/>
        </w:rPr>
        <w:t>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2026年3月11</w:t>
      </w:r>
      <w:bookmarkStart w:id="3" w:name="_GoBack"/>
      <w:bookmarkEnd w:id="3"/>
      <w:r>
        <w:rPr>
          <w:rFonts w:hint="eastAsia" w:ascii="仿宋_GB2312" w:hAnsi="宋体" w:eastAsia="仿宋_GB2312" w:cs="宋体"/>
          <w:sz w:val="32"/>
          <w:szCs w:val="32"/>
          <w:lang w:val="en-US" w:eastAsia="zh-CN" w:bidi="zh-CN"/>
        </w:rPr>
        <w:t>日</w:t>
      </w:r>
    </w:p>
    <w:p w14:paraId="7182648B">
      <w:pPr>
        <w:rPr>
          <w:rFonts w:ascii="Arial"/>
          <w:sz w:val="21"/>
        </w:rPr>
      </w:pPr>
      <w:r>
        <w:rPr>
          <w:rFonts w:ascii="Arial"/>
          <w:sz w:val="21"/>
        </w:rPr>
        <w:br w:type="page"/>
      </w:r>
    </w:p>
    <w:p w14:paraId="73488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ascii="Calibri" w:hAnsi="Calibri" w:cs="Calibri"/>
          <w:i w:val="0"/>
          <w:iCs w:val="0"/>
          <w:caps w:val="0"/>
          <w:color w:val="333333"/>
          <w:spacing w:val="0"/>
          <w:sz w:val="21"/>
          <w:szCs w:val="21"/>
        </w:rPr>
      </w:pPr>
      <w:r>
        <w:rPr>
          <w:rFonts w:ascii="华文中宋" w:hAnsi="华文中宋" w:eastAsia="华文中宋" w:cs="华文中宋"/>
          <w:b/>
          <w:bCs/>
          <w:i w:val="0"/>
          <w:iCs w:val="0"/>
          <w:caps w:val="0"/>
          <w:snapToGrid w:val="0"/>
          <w:color w:val="000000"/>
          <w:spacing w:val="0"/>
          <w:kern w:val="0"/>
          <w:sz w:val="30"/>
          <w:szCs w:val="30"/>
          <w:lang w:val="en-US" w:eastAsia="zh-CN" w:bidi="ar"/>
        </w:rPr>
        <w:t>四川省教育厅高校人文社会科学重点研究基地</w:t>
      </w:r>
    </w:p>
    <w:p w14:paraId="6A901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Calibri" w:hAnsi="Calibri" w:cs="Calibri"/>
          <w:i w:val="0"/>
          <w:iCs w:val="0"/>
          <w:caps w:val="0"/>
          <w:color w:val="333333"/>
          <w:spacing w:val="0"/>
          <w:sz w:val="21"/>
          <w:szCs w:val="21"/>
        </w:rPr>
      </w:pPr>
      <w:r>
        <w:rPr>
          <w:rFonts w:hint="eastAsia" w:ascii="华文中宋" w:hAnsi="华文中宋" w:eastAsia="华文中宋" w:cs="华文中宋"/>
          <w:b/>
          <w:bCs/>
          <w:i w:val="0"/>
          <w:iCs w:val="0"/>
          <w:caps w:val="0"/>
          <w:snapToGrid w:val="0"/>
          <w:color w:val="000000"/>
          <w:spacing w:val="0"/>
          <w:kern w:val="0"/>
          <w:sz w:val="30"/>
          <w:szCs w:val="30"/>
          <w:lang w:val="en-US" w:eastAsia="zh-CN" w:bidi="ar"/>
        </w:rPr>
        <w:t>四川劳动教育研究中心</w:t>
      </w:r>
    </w:p>
    <w:p w14:paraId="068A8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Calibri" w:hAnsi="Calibri" w:cs="Calibri"/>
          <w:i w:val="0"/>
          <w:iCs w:val="0"/>
          <w:caps w:val="0"/>
          <w:color w:val="333333"/>
          <w:spacing w:val="0"/>
          <w:sz w:val="21"/>
          <w:szCs w:val="21"/>
        </w:rPr>
      </w:pPr>
      <w:r>
        <w:rPr>
          <w:rFonts w:hint="eastAsia" w:ascii="华文中宋" w:hAnsi="华文中宋" w:eastAsia="华文中宋" w:cs="华文中宋"/>
          <w:b/>
          <w:bCs/>
          <w:i w:val="0"/>
          <w:iCs w:val="0"/>
          <w:caps w:val="0"/>
          <w:snapToGrid w:val="0"/>
          <w:color w:val="000000"/>
          <w:spacing w:val="0"/>
          <w:kern w:val="0"/>
          <w:sz w:val="30"/>
          <w:szCs w:val="30"/>
          <w:lang w:val="en-US" w:eastAsia="zh-CN" w:bidi="ar"/>
        </w:rPr>
        <w:t>2026年度课题申报通知</w:t>
      </w:r>
    </w:p>
    <w:p w14:paraId="00732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ascii="Calibri" w:hAnsi="Calibri" w:cs="Calibri"/>
          <w:i w:val="0"/>
          <w:iCs w:val="0"/>
          <w:caps w:val="0"/>
          <w:color w:val="333333"/>
          <w:spacing w:val="0"/>
          <w:sz w:val="21"/>
          <w:szCs w:val="21"/>
        </w:rPr>
      </w:pPr>
    </w:p>
    <w:p w14:paraId="2DB56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snapToGrid w:val="0"/>
          <w:color w:val="000000"/>
          <w:spacing w:val="0"/>
          <w:kern w:val="0"/>
          <w:sz w:val="24"/>
          <w:szCs w:val="24"/>
          <w:lang w:val="en-US" w:eastAsia="zh-CN" w:bidi="ar"/>
        </w:rPr>
        <w:t>四川劳动教育研究中心是四川省教育厅高校人文社会科学重点研究基地，中心建立了“五育并举，实践育人；劳动教育，理实共生”的建设理念，确定了“构建服务四川省大中小幼劳动教育理论研究与实践创新的一流平台，塑造具有影响的劳动教育研究与实践品牌”的发展目标，围绕“立足劳动与实践教育，开展理论与实践研究，搭建交流与创新平台，培育人才与学术成果”的工作思路，聚力展开科学研究、课题发布、决策咨询、学术交流、人才培养、成果转化等工作。四川劳动教育研究中心2026年度课题申报工作正式启动，现将课题申报的有关事宜通知如下：</w:t>
      </w:r>
    </w:p>
    <w:p w14:paraId="24550F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一、指导思想</w:t>
      </w:r>
    </w:p>
    <w:p w14:paraId="7F1E43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7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24"/>
          <w:szCs w:val="24"/>
        </w:rPr>
        <w:t>以习近平新时代中国特色社会主义思想为指导，深入贯彻党的二十大和二十届历次全会精神，全面落实四川省第十四届人民代表大会第五次会议和四川省委十二届历次全会精神，坚持理论联系实际，紧密围绕“劳动教育高质量发展”战略，密切联系四川省情，着力对我省劳动教育研究领域中的学术前沿问题、重大理论问题、现实热点问题、亟待解决的难点问题和新技术问题进行研究，注重成果转化，为四川省劳动教育高质量发展提供决策咨询和智力支持。</w:t>
      </w:r>
    </w:p>
    <w:p w14:paraId="4D8B8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二、课题管理</w:t>
      </w:r>
    </w:p>
    <w:p w14:paraId="2D8B4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四川劳动教育研究中心2026年度课题面向全省公开申报，管理和结题参见</w:t>
      </w:r>
      <w:bookmarkStart w:id="2" w:name="_Hlk167484881"/>
      <w:bookmarkEnd w:id="2"/>
      <w:r>
        <w:rPr>
          <w:rFonts w:hint="eastAsia" w:ascii="仿宋" w:hAnsi="仿宋" w:eastAsia="仿宋" w:cs="仿宋"/>
          <w:i w:val="0"/>
          <w:iCs w:val="0"/>
          <w:caps w:val="0"/>
          <w:snapToGrid w:val="0"/>
          <w:color w:val="000000"/>
          <w:spacing w:val="0"/>
          <w:kern w:val="0"/>
          <w:sz w:val="24"/>
          <w:szCs w:val="24"/>
          <w:lang w:val="en-US" w:eastAsia="zh-CN" w:bidi="ar"/>
        </w:rPr>
        <w:t>《四川省高等学校人文社会科学重点研究基地管理办法》。本次申报项目最终成果为研究报告、专著、论文等，项目类别有重点项目、一般项目和自筹项目，</w:t>
      </w:r>
      <w:r>
        <w:rPr>
          <w:rFonts w:hint="eastAsia" w:ascii="仿宋" w:hAnsi="仿宋" w:eastAsia="仿宋" w:cs="仿宋"/>
          <w:b/>
          <w:bCs/>
          <w:i w:val="0"/>
          <w:iCs w:val="0"/>
          <w:caps w:val="0"/>
          <w:snapToGrid w:val="0"/>
          <w:color w:val="000000"/>
          <w:spacing w:val="0"/>
          <w:kern w:val="0"/>
          <w:sz w:val="24"/>
          <w:szCs w:val="24"/>
          <w:lang w:val="en-US" w:eastAsia="zh-CN" w:bidi="ar"/>
        </w:rPr>
        <w:t>重点项目每项资助金额不超过1万元，一般项目每项资助金额不超过0.5万元。</w:t>
      </w:r>
    </w:p>
    <w:p w14:paraId="77DF6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申报课题由相关专家评审后立项。</w:t>
      </w:r>
    </w:p>
    <w:p w14:paraId="5BAD2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三、申报条件</w:t>
      </w:r>
    </w:p>
    <w:p w14:paraId="4D350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（一）申请人须遵守中华人民共和国宪法和法律，坚持正确的政治方向、价值取向和研究导向，遵守四川省高等学校人文社会科学重点研究基地研究项目有关管理规定。</w:t>
      </w:r>
    </w:p>
    <w:p w14:paraId="61FE7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（二）申请人应具有中级以上（含）专业技术职称（职务）或具有硕士学位。校内副高（含）以上职称的老师原则上不参与申报。</w:t>
      </w:r>
    </w:p>
    <w:p w14:paraId="61D1C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（三）申请人只能申报一个年度项目，且不能作为课题组成员参与其他项目申报；课题组成员最多参与两个年度项目申报。</w:t>
      </w:r>
    </w:p>
    <w:p w14:paraId="20C65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（四）申请人不得以已经获得其他经费资助的相同、相近内容申请四川劳动教育研究中心2026年度课题。</w:t>
      </w:r>
    </w:p>
    <w:p w14:paraId="22E2B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（五）在研四川劳动教育研究中心课题负责人不得申请本年度课题。</w:t>
      </w:r>
    </w:p>
    <w:p w14:paraId="79346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项目责任单位须具备：申请人所在单位须设有科研管理职能部门，能提供开展研究的必要条件并承诺信誉保证。</w:t>
      </w:r>
    </w:p>
    <w:p w14:paraId="13AE7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四、结题要求</w:t>
      </w:r>
    </w:p>
    <w:p w14:paraId="7EEF1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（一）四川劳动教育研究中心2026年度课题重点项目完成期限为两年，一般项目、自筹项目完成期限为一年。确有必要延长的，按程序申请报批，原则上只能延长一次，延长时间一般不超过一年。</w:t>
      </w:r>
    </w:p>
    <w:p w14:paraId="554A9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（二）具体结题要求：</w:t>
      </w:r>
    </w:p>
    <w:p w14:paraId="4EB02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重点课题，满足以下条件之一：</w:t>
      </w:r>
    </w:p>
    <w:p w14:paraId="3DF1A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val="0"/>
          <w:bCs w:val="0"/>
          <w:i w:val="0"/>
          <w:iCs w:val="0"/>
          <w:caps w:val="0"/>
          <w:snapToGrid w:val="0"/>
          <w:color w:val="000000"/>
          <w:spacing w:val="0"/>
          <w:kern w:val="0"/>
          <w:sz w:val="24"/>
          <w:szCs w:val="24"/>
          <w:lang w:val="en-US" w:eastAsia="zh-CN" w:bidi="ar"/>
        </w:rPr>
        <w:t>1.撰写20000字以上的研究报告1篇和市厅级及以上政府部门采用或领导批示的政策建言1份；</w:t>
      </w:r>
    </w:p>
    <w:p w14:paraId="28D1A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val="0"/>
          <w:bCs w:val="0"/>
          <w:i w:val="0"/>
          <w:iCs w:val="0"/>
          <w:caps w:val="0"/>
          <w:snapToGrid w:val="0"/>
          <w:color w:val="000000"/>
          <w:spacing w:val="0"/>
          <w:kern w:val="0"/>
          <w:sz w:val="24"/>
          <w:szCs w:val="24"/>
          <w:lang w:val="en-US" w:eastAsia="zh-CN" w:bidi="ar"/>
        </w:rPr>
        <w:t>2.发表全国中文核心期刊论文1篇和高水平期刊论文（与《成都师范学院学报》相当等级）1篇，或SSCI/SCI论文1篇和高水平期刊论文（与《成都师范学院学报》相当等级）1篇。</w:t>
      </w:r>
    </w:p>
    <w:p w14:paraId="21FE8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一般课题和自筹课题，满足以下条件之一：</w:t>
      </w:r>
    </w:p>
    <w:p w14:paraId="65B2B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val="0"/>
          <w:bCs w:val="0"/>
          <w:i w:val="0"/>
          <w:iCs w:val="0"/>
          <w:caps w:val="0"/>
          <w:snapToGrid w:val="0"/>
          <w:color w:val="000000"/>
          <w:spacing w:val="0"/>
          <w:kern w:val="0"/>
          <w:sz w:val="24"/>
          <w:szCs w:val="24"/>
          <w:lang w:val="en-US" w:eastAsia="zh-CN" w:bidi="ar"/>
        </w:rPr>
        <w:t>1.撰写15000字以上研究报告1篇和县级及以上政府部门采用或领导批示的政策建言1份，或撰写25000字以上研究报告1篇；</w:t>
      </w:r>
    </w:p>
    <w:p w14:paraId="4EDBA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val="0"/>
          <w:bCs w:val="0"/>
          <w:i w:val="0"/>
          <w:iCs w:val="0"/>
          <w:caps w:val="0"/>
          <w:snapToGrid w:val="0"/>
          <w:color w:val="000000"/>
          <w:spacing w:val="0"/>
          <w:kern w:val="0"/>
          <w:sz w:val="24"/>
          <w:szCs w:val="24"/>
          <w:lang w:val="en-US" w:eastAsia="zh-CN" w:bidi="ar"/>
        </w:rPr>
        <w:t>2.发表全国中文核心期刊论文1篇，或SSCI/SCI论文1篇；</w:t>
      </w:r>
    </w:p>
    <w:p w14:paraId="0B20A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val="0"/>
          <w:bCs w:val="0"/>
          <w:i w:val="0"/>
          <w:iCs w:val="0"/>
          <w:caps w:val="0"/>
          <w:snapToGrid w:val="0"/>
          <w:color w:val="000000"/>
          <w:spacing w:val="0"/>
          <w:kern w:val="0"/>
          <w:sz w:val="24"/>
          <w:szCs w:val="24"/>
          <w:lang w:val="en-US" w:eastAsia="zh-CN" w:bidi="ar"/>
        </w:rPr>
        <w:t>3.高水平期刊论文（与《成都师范学院学报》相当等级）2篇。</w:t>
      </w:r>
    </w:p>
    <w:p w14:paraId="13053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三）所有项目研究成果须注明“四川省教育厅高校人文社会科学重点研究基地四川劳动教育研究中心2026年度立项课题”及课题名称和编号，成果论文作者须加挂“四川省教育厅高校人文社会科学重点研究基地四川劳动教育研究中心”为作者单位，否则不予结题。</w:t>
      </w:r>
    </w:p>
    <w:p w14:paraId="6F281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（四）有下列情况之一者可以直接结题：专著1部（成都师范学院为第一署名单位、负责人或团队成员为第一作者），研究成果获得省部级及以上奖励、专报、采用、批示（成都师范学院须为参与单位）。</w:t>
      </w:r>
    </w:p>
    <w:p w14:paraId="1C483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（五）所有研究报告须进行查重，重复率须低于15%。</w:t>
      </w:r>
    </w:p>
    <w:p w14:paraId="56F75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五、申报方式</w:t>
      </w:r>
    </w:p>
    <w:p w14:paraId="60D1B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课题申报受理时间为自发布之日至</w:t>
      </w:r>
      <w:r>
        <w:rPr>
          <w:rFonts w:hint="eastAsia" w:ascii="仿宋" w:hAnsi="仿宋" w:eastAsia="仿宋" w:cs="仿宋"/>
          <w:b/>
          <w:bCs/>
          <w:i w:val="0"/>
          <w:iCs w:val="0"/>
          <w:caps w:val="0"/>
          <w:snapToGrid w:val="0"/>
          <w:color w:val="000000"/>
          <w:spacing w:val="0"/>
          <w:kern w:val="0"/>
          <w:sz w:val="24"/>
          <w:szCs w:val="24"/>
          <w:lang w:val="en-US" w:eastAsia="zh-CN" w:bidi="ar"/>
        </w:rPr>
        <w:t>2026年3月26日18：00时止</w:t>
      </w:r>
      <w:r>
        <w:rPr>
          <w:rFonts w:hint="eastAsia" w:ascii="仿宋" w:hAnsi="仿宋" w:eastAsia="仿宋" w:cs="仿宋"/>
          <w:i w:val="0"/>
          <w:iCs w:val="0"/>
          <w:caps w:val="0"/>
          <w:snapToGrid w:val="0"/>
          <w:color w:val="000000"/>
          <w:spacing w:val="0"/>
          <w:kern w:val="0"/>
          <w:sz w:val="24"/>
          <w:szCs w:val="24"/>
          <w:lang w:val="en-US" w:eastAsia="zh-CN" w:bidi="ar"/>
        </w:rPr>
        <w:t>，由申报单位审查申报材料并签署意见加盖公章后统一寄送至四川劳动教育研究中心</w:t>
      </w:r>
      <w:r>
        <w:rPr>
          <w:rFonts w:hint="eastAsia" w:ascii="仿宋" w:hAnsi="仿宋" w:eastAsia="仿宋" w:cs="仿宋"/>
          <w:i w:val="0"/>
          <w:iCs w:val="0"/>
          <w:caps w:val="0"/>
          <w:snapToGrid w:val="0"/>
          <w:color w:val="000000"/>
          <w:spacing w:val="0"/>
          <w:kern w:val="0"/>
          <w:sz w:val="24"/>
          <w:szCs w:val="24"/>
          <w:u w:val="none"/>
          <w:lang w:val="en-US" w:eastAsia="zh-CN" w:bidi="ar"/>
        </w:rPr>
        <w:t>（请务必</w:t>
      </w:r>
      <w:r>
        <w:rPr>
          <w:rFonts w:hint="eastAsia" w:ascii="仿宋" w:hAnsi="仿宋" w:eastAsia="仿宋" w:cs="仿宋"/>
          <w:b/>
          <w:bCs/>
          <w:i w:val="0"/>
          <w:iCs w:val="0"/>
          <w:caps w:val="0"/>
          <w:snapToGrid w:val="0"/>
          <w:color w:val="000000"/>
          <w:spacing w:val="0"/>
          <w:kern w:val="0"/>
          <w:sz w:val="24"/>
          <w:szCs w:val="24"/>
          <w:u w:val="none"/>
          <w:lang w:val="en-US" w:eastAsia="zh-CN" w:bidi="ar"/>
        </w:rPr>
        <w:t>顺丰邮寄</w:t>
      </w:r>
      <w:r>
        <w:rPr>
          <w:rFonts w:hint="eastAsia" w:ascii="仿宋" w:hAnsi="仿宋" w:eastAsia="仿宋" w:cs="仿宋"/>
          <w:i w:val="0"/>
          <w:iCs w:val="0"/>
          <w:caps w:val="0"/>
          <w:snapToGrid w:val="0"/>
          <w:color w:val="000000"/>
          <w:spacing w:val="0"/>
          <w:kern w:val="0"/>
          <w:sz w:val="24"/>
          <w:szCs w:val="24"/>
          <w:u w:val="none"/>
          <w:lang w:val="en-US" w:eastAsia="zh-CN" w:bidi="ar"/>
        </w:rPr>
        <w:t>，拒绝到付，以当地邮戳时间为准），</w:t>
      </w:r>
      <w:r>
        <w:rPr>
          <w:rFonts w:hint="eastAsia" w:ascii="仿宋" w:hAnsi="仿宋" w:eastAsia="仿宋" w:cs="仿宋"/>
          <w:i w:val="0"/>
          <w:iCs w:val="0"/>
          <w:caps w:val="0"/>
          <w:snapToGrid w:val="0"/>
          <w:color w:val="000000"/>
          <w:spacing w:val="0"/>
          <w:kern w:val="0"/>
          <w:sz w:val="24"/>
          <w:szCs w:val="24"/>
          <w:lang w:val="en-US" w:eastAsia="zh-CN" w:bidi="ar"/>
        </w:rPr>
        <w:t>电子文档请发到指定邮箱，</w:t>
      </w:r>
      <w:r>
        <w:rPr>
          <w:rFonts w:hint="eastAsia" w:ascii="仿宋" w:hAnsi="仿宋" w:eastAsia="仿宋" w:cs="仿宋"/>
          <w:b/>
          <w:bCs/>
          <w:i w:val="0"/>
          <w:iCs w:val="0"/>
          <w:caps w:val="0"/>
          <w:snapToGrid w:val="0"/>
          <w:color w:val="000000"/>
          <w:spacing w:val="0"/>
          <w:kern w:val="0"/>
          <w:sz w:val="24"/>
          <w:szCs w:val="24"/>
          <w:lang w:val="en-US" w:eastAsia="zh-CN" w:bidi="ar"/>
        </w:rPr>
        <w:t>逾期不予受理</w:t>
      </w:r>
      <w:r>
        <w:rPr>
          <w:rFonts w:hint="eastAsia" w:ascii="仿宋" w:hAnsi="仿宋" w:eastAsia="仿宋" w:cs="仿宋"/>
          <w:i w:val="0"/>
          <w:iCs w:val="0"/>
          <w:caps w:val="0"/>
          <w:snapToGrid w:val="0"/>
          <w:color w:val="000000"/>
          <w:spacing w:val="0"/>
          <w:kern w:val="0"/>
          <w:sz w:val="24"/>
          <w:szCs w:val="24"/>
          <w:lang w:val="en-US" w:eastAsia="zh-CN" w:bidi="ar"/>
        </w:rPr>
        <w:t>。</w:t>
      </w:r>
    </w:p>
    <w:p w14:paraId="6A042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纸质材料：审查合格的《申请书》（附件1）一式5份、《科研诚信责任承诺书》（附件3）1份，《申请书》要求统一用A3纸双面印制，中缝装订。</w:t>
      </w:r>
    </w:p>
    <w:p w14:paraId="06C6A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电子资料：《申请书》（附件1）、《汇总表》（附件2）、《成都师范学院校内科研平台在研项目信息统计表》（附件4，按需填报）。所有申报材料由组织申报单位统一汇总打包按“单位+份数”的命名格式发送至指定邮箱。</w:t>
      </w:r>
    </w:p>
    <w:p w14:paraId="783CE4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课题申报所需申报材料从成都师范学院科学处网站或四川劳动教育研究中心网站下载。</w:t>
      </w:r>
    </w:p>
    <w:p w14:paraId="4E08D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六、其他事项</w:t>
      </w:r>
    </w:p>
    <w:p w14:paraId="0C6C5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申请人应按照《四川省高等学校人文社会科学重点研究基地管理办法》《成都师范学院科研项目资金管理办法（修订）》的要求，根据实际需要编制科学合理的经费预算。</w:t>
      </w:r>
    </w:p>
    <w:p w14:paraId="45240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申报课题须按照《申请书》要求，如实填写材料，保证没有知识产权争议，不得有违背科研诚信要求的行为。凡存在弄虚作假、抄袭剽窃等行为的，一经发现查实，取消3年申报资格，如获立项即予撤项并通报批评，列入不良科研信用记录。</w:t>
      </w:r>
    </w:p>
    <w:p w14:paraId="23D2A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课题负责人在项目执行期间要遵守相关承诺，履行约定义务，按期完成研究任务，结项成果形式原则上须与预期成果一致;获准立项的《申请书》视为具有约束力的资助合同文本。最终成果实行匿名鉴定，鉴定等级予以公布。</w:t>
      </w:r>
    </w:p>
    <w:p w14:paraId="13F43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四川劳动教育研究中心不受理涉密课题申报。</w:t>
      </w:r>
    </w:p>
    <w:p w14:paraId="54834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七、联系方式</w:t>
      </w:r>
    </w:p>
    <w:p w14:paraId="207B6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课题申报联系人：谢老师</w:t>
      </w:r>
    </w:p>
    <w:p w14:paraId="6CD62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联系电话：028-66054350  </w:t>
      </w:r>
    </w:p>
    <w:p w14:paraId="1CF77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联系邮箱：csyldjyzx@163.com</w:t>
      </w:r>
    </w:p>
    <w:p w14:paraId="4DB70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通讯地址：四川成都市温江区海科路东段99号成都师范学院劳动教育研究中心（第二实验楼503办公室）</w:t>
      </w:r>
    </w:p>
    <w:p w14:paraId="6AA87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邮政编码：611130</w:t>
      </w:r>
    </w:p>
    <w:p w14:paraId="3E879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p>
    <w:p w14:paraId="0CA9C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p>
    <w:p w14:paraId="6E2C0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p>
    <w:p w14:paraId="2A8C5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p>
    <w:p w14:paraId="7EDFB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i w:val="0"/>
          <w:iCs w:val="0"/>
          <w:caps w:val="0"/>
          <w:color w:val="333333"/>
          <w:spacing w:val="0"/>
          <w:sz w:val="21"/>
          <w:szCs w:val="21"/>
        </w:rPr>
      </w:pPr>
    </w:p>
    <w:p w14:paraId="59B97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snapToGrid w:val="0"/>
          <w:color w:val="000000"/>
          <w:spacing w:val="0"/>
          <w:kern w:val="0"/>
          <w:sz w:val="24"/>
          <w:szCs w:val="24"/>
          <w:lang w:val="en-US" w:eastAsia="zh-CN" w:bidi="ar"/>
        </w:rPr>
        <w:t>附：四川劳动教育研究中心2026年度课题申报指南</w:t>
      </w:r>
    </w:p>
    <w:p w14:paraId="42E46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1.中国式现代化视域下四川劳动教育高质量发展的路径研究</w:t>
      </w:r>
    </w:p>
    <w:p w14:paraId="7E321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2.新质生产力赋能劳动教育资源体系建设研究</w:t>
      </w:r>
    </w:p>
    <w:p w14:paraId="384FC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3.跨学科主题学习驱动的劳动课程整合设计研究</w:t>
      </w:r>
    </w:p>
    <w:p w14:paraId="4016F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4.非物质文化遗产与劳动教育融合的育人价值与实现路径研究</w:t>
      </w:r>
    </w:p>
    <w:p w14:paraId="299ED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5.新时代工匠精神引领下职业院校劳动教育与专业实践深度融合研究</w:t>
      </w:r>
    </w:p>
    <w:p w14:paraId="2EC15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6.生成式AI辅助下的劳动教育教学模式变革研究</w:t>
      </w:r>
    </w:p>
    <w:p w14:paraId="17FBA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7.乡村振兴背景下劳动教育助力农村学校发展的模式研究</w:t>
      </w:r>
    </w:p>
    <w:p w14:paraId="258BC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8.校家社协同推进劳动教育的机制研究</w:t>
      </w:r>
    </w:p>
    <w:p w14:paraId="6F823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9.以项目式学习推动劳动教育深度实施的策略研究</w:t>
      </w:r>
    </w:p>
    <w:p w14:paraId="1E7393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720" w:right="0" w:hanging="36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10.科技教育与劳动教育整合实施的实践模式研究</w:t>
      </w:r>
    </w:p>
    <w:p w14:paraId="4A1BE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i w:val="0"/>
          <w:iCs w:val="0"/>
          <w:caps w:val="0"/>
          <w:color w:val="333333"/>
          <w:spacing w:val="0"/>
          <w:sz w:val="21"/>
          <w:szCs w:val="21"/>
        </w:rPr>
      </w:pPr>
    </w:p>
    <w:p w14:paraId="2FD27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附：</w:t>
      </w:r>
    </w:p>
    <w:p w14:paraId="2CC8E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附件1：四川劳动教育研究中心2026年度课题申请书</w:t>
      </w:r>
    </w:p>
    <w:p w14:paraId="09916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附件2：四川劳动教育研究中心2026年度课题申请汇总表</w:t>
      </w:r>
    </w:p>
    <w:p w14:paraId="066FE2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附件3：科研诚信责任承诺书</w:t>
      </w:r>
    </w:p>
    <w:p w14:paraId="2A64714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70"/>
        <w:jc w:val="both"/>
        <w:rPr>
          <w:rFonts w:hint="default" w:ascii="Times New Roman" w:hAnsi="Times New Roman" w:cs="Times New Roman"/>
          <w:i w:val="0"/>
          <w:iCs w:val="0"/>
          <w:caps w:val="0"/>
          <w:color w:val="333333"/>
          <w:spacing w:val="0"/>
          <w:sz w:val="24"/>
          <w:szCs w:val="24"/>
        </w:rPr>
      </w:pPr>
      <w:r>
        <w:rPr>
          <w:rFonts w:hint="eastAsia" w:ascii="仿宋" w:hAnsi="仿宋" w:eastAsia="仿宋" w:cs="仿宋"/>
          <w:i w:val="0"/>
          <w:iCs w:val="0"/>
          <w:caps w:val="0"/>
          <w:color w:val="333333"/>
          <w:spacing w:val="0"/>
          <w:sz w:val="24"/>
          <w:szCs w:val="24"/>
        </w:rPr>
        <w:t>附件4：成都师范学院校内科研平台在研项目信息统计表</w:t>
      </w:r>
    </w:p>
    <w:p w14:paraId="41EBD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i w:val="0"/>
          <w:iCs w:val="0"/>
          <w:caps w:val="0"/>
          <w:color w:val="333333"/>
          <w:spacing w:val="0"/>
          <w:sz w:val="21"/>
          <w:szCs w:val="21"/>
        </w:rPr>
      </w:pPr>
    </w:p>
    <w:p w14:paraId="5536B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i w:val="0"/>
          <w:iCs w:val="0"/>
          <w:caps w:val="0"/>
          <w:color w:val="333333"/>
          <w:spacing w:val="0"/>
          <w:sz w:val="21"/>
          <w:szCs w:val="21"/>
        </w:rPr>
      </w:pPr>
    </w:p>
    <w:p w14:paraId="43FD9B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i w:val="0"/>
          <w:iCs w:val="0"/>
          <w:caps w:val="0"/>
          <w:color w:val="333333"/>
          <w:spacing w:val="0"/>
          <w:sz w:val="21"/>
          <w:szCs w:val="21"/>
        </w:rPr>
      </w:pPr>
    </w:p>
    <w:p w14:paraId="468C41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rPr>
          <w:rFonts w:hint="default" w:ascii="Calibri" w:hAnsi="Calibri" w:cs="Calibri"/>
          <w:i w:val="0"/>
          <w:iCs w:val="0"/>
          <w:caps w:val="0"/>
          <w:color w:val="333333"/>
          <w:spacing w:val="0"/>
          <w:sz w:val="21"/>
          <w:szCs w:val="21"/>
        </w:rPr>
      </w:pPr>
    </w:p>
    <w:p w14:paraId="7B676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四川省教育厅高校人文社会科学重点研究基地</w:t>
      </w:r>
    </w:p>
    <w:p w14:paraId="7094F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四川劳动教育研究中心</w:t>
      </w:r>
    </w:p>
    <w:p w14:paraId="4F613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4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4"/>
          <w:szCs w:val="24"/>
          <w:lang w:val="en-US" w:eastAsia="zh-CN" w:bidi="ar"/>
        </w:rPr>
        <w:t>2026年3月</w:t>
      </w:r>
    </w:p>
    <w:p w14:paraId="11DE4A26">
      <w:pPr>
        <w:ind w:firstLine="620" w:firstLineChars="200"/>
        <w:rPr>
          <w:rFonts w:ascii="微软雅黑" w:hAnsi="微软雅黑" w:eastAsia="微软雅黑" w:cs="微软雅黑"/>
          <w:b/>
          <w:bCs/>
          <w:i w:val="0"/>
          <w:iCs w:val="0"/>
          <w:caps w:val="0"/>
          <w:color w:val="000000"/>
          <w:spacing w:val="0"/>
          <w:sz w:val="41"/>
          <w:szCs w:val="41"/>
        </w:rPr>
      </w:pPr>
      <w:r>
        <w:rPr>
          <w:rFonts w:hint="default" w:ascii="仿宋_GB2312" w:hAnsi="仿宋_GB2312" w:eastAsia="仿宋_GB2312" w:cs="仿宋_GB2312"/>
          <w:color w:val="000000"/>
          <w:sz w:val="31"/>
          <w:szCs w:val="31"/>
        </w:rPr>
        <w:br w:type="page"/>
      </w: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DC80D6-D1F4-469A-9F35-2779462FB10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DED1FE-C7EC-4325-BD6E-1C992B0455DD}"/>
  </w:font>
  <w:font w:name="仿宋">
    <w:panose1 w:val="02010609060101010101"/>
    <w:charset w:val="86"/>
    <w:family w:val="auto"/>
    <w:pitch w:val="default"/>
    <w:sig w:usb0="800002BF" w:usb1="38CF7CFA" w:usb2="00000016" w:usb3="00000000" w:csb0="00040001" w:csb1="00000000"/>
    <w:embedRegular r:id="rId3" w:fontKey="{500E8785-268F-453C-BA8F-B09398AD342C}"/>
  </w:font>
  <w:font w:name="微软雅黑">
    <w:panose1 w:val="020B0503020204020204"/>
    <w:charset w:val="86"/>
    <w:family w:val="swiss"/>
    <w:pitch w:val="default"/>
    <w:sig w:usb0="80000287" w:usb1="2ACF3C50" w:usb2="00000016" w:usb3="00000000" w:csb0="0004001F" w:csb1="00000000"/>
    <w:embedRegular r:id="rId4" w:fontKey="{CAEF8774-C633-48FC-B75C-996354460363}"/>
  </w:font>
  <w:font w:name="方正小标宋简体">
    <w:panose1 w:val="02000000000000000000"/>
    <w:charset w:val="86"/>
    <w:family w:val="script"/>
    <w:pitch w:val="default"/>
    <w:sig w:usb0="00000001" w:usb1="080E0000" w:usb2="00000000" w:usb3="00000000" w:csb0="00040000" w:csb1="00000000"/>
    <w:embedRegular r:id="rId5" w:fontKey="{66B91558-9148-40A2-BE68-DB97FA4A80D3}"/>
  </w:font>
  <w:font w:name="仿宋_GB2312">
    <w:altName w:val="仿宋"/>
    <w:panose1 w:val="00000000000000000000"/>
    <w:charset w:val="86"/>
    <w:family w:val="modern"/>
    <w:pitch w:val="default"/>
    <w:sig w:usb0="00000000" w:usb1="00000000" w:usb2="00000010" w:usb3="00000000" w:csb0="00040000" w:csb1="00000000"/>
    <w:embedRegular r:id="rId6" w:fontKey="{4015027E-816D-4F5C-8184-7A3BB416316A}"/>
  </w:font>
  <w:font w:name="华文中宋">
    <w:panose1 w:val="02010600040101010101"/>
    <w:charset w:val="86"/>
    <w:family w:val="auto"/>
    <w:pitch w:val="default"/>
    <w:sig w:usb0="00000287" w:usb1="080F0000" w:usb2="00000000" w:usb3="00000000" w:csb0="0004009F" w:csb1="DFD70000"/>
    <w:embedRegular r:id="rId7" w:fontKey="{4AA015E8-399E-4A56-B3BA-2E328F8E90F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01B290D"/>
    <w:rsid w:val="027C51AA"/>
    <w:rsid w:val="09622E44"/>
    <w:rsid w:val="0DAB2E51"/>
    <w:rsid w:val="0EBF4FB6"/>
    <w:rsid w:val="10C006BD"/>
    <w:rsid w:val="159274DA"/>
    <w:rsid w:val="19D25245"/>
    <w:rsid w:val="1A8A0617"/>
    <w:rsid w:val="20675240"/>
    <w:rsid w:val="32A54D0E"/>
    <w:rsid w:val="32E561AB"/>
    <w:rsid w:val="396C0D34"/>
    <w:rsid w:val="46F459F4"/>
    <w:rsid w:val="4AF9092E"/>
    <w:rsid w:val="4CE14901"/>
    <w:rsid w:val="50274ECE"/>
    <w:rsid w:val="52BA3119"/>
    <w:rsid w:val="56CE116D"/>
    <w:rsid w:val="6C770D95"/>
    <w:rsid w:val="6FDE6E8F"/>
    <w:rsid w:val="748154B2"/>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2838</Words>
  <Characters>2977</Characters>
  <TotalTime>1</TotalTime>
  <ScaleCrop>false</ScaleCrop>
  <LinksUpToDate>false</LinksUpToDate>
  <CharactersWithSpaces>3014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2026-03-11T07:45:47Z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28F64E46CA60465BA1A8CCEBE3BF6FD6_13</vt:lpwstr>
  </property>
  <property fmtid="{D5CDD505-2E9C-101B-9397-08002B2CF9AE}" pid="6" name="KSOTemplateDocerSaveRecord">
    <vt:lpwstr>eyJoZGlkIjoiZTljNDdiYmE1NzYzMmI3YmVmMTdjZWNlNDcyZmMyYTYiLCJ1c2VySWQiOiI0MzQyMzM0ODcifQ==</vt:lpwstr>
  </property>
</Properties>
</file>