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0F0EF">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14:paraId="6F19285E">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14:paraId="4A7736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both"/>
        <w:rPr>
          <w:rFonts w:hint="eastAsia" w:ascii="宋体" w:hAnsi="宋体" w:eastAsia="宋体" w:cs="宋体"/>
          <w:b/>
          <w:bCs/>
          <w:kern w:val="0"/>
          <w:sz w:val="44"/>
          <w:szCs w:val="44"/>
          <w:lang w:val="en-US" w:eastAsia="zh-CN" w:bidi="ar-SA"/>
        </w:rPr>
      </w:pPr>
    </w:p>
    <w:p w14:paraId="16322D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ascii="宋体" w:hAnsi="宋体" w:eastAsia="宋体" w:cs="宋体"/>
          <w:b/>
          <w:bCs/>
          <w:kern w:val="0"/>
          <w:sz w:val="44"/>
          <w:szCs w:val="44"/>
          <w:lang w:val="en-US" w:eastAsia="zh-CN" w:bidi="ar-SA"/>
        </w:rPr>
      </w:pPr>
      <w:bookmarkStart w:id="2" w:name="_GoBack"/>
      <w:r>
        <w:rPr>
          <w:rFonts w:hint="eastAsia" w:ascii="宋体" w:hAnsi="宋体" w:eastAsia="宋体" w:cs="宋体"/>
          <w:b/>
          <w:bCs/>
          <w:kern w:val="0"/>
          <w:sz w:val="44"/>
          <w:szCs w:val="44"/>
          <w:lang w:val="en-US" w:eastAsia="zh-CN" w:bidi="ar-SA"/>
        </w:rPr>
        <w:t>关于申报2026年度中国教育发展战略学会课题的通知</w:t>
      </w:r>
    </w:p>
    <w:bookmarkEnd w:id="2"/>
    <w:p w14:paraId="211F77E4">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zh-CN" w:eastAsia="zh-CN" w:bidi="zh-CN"/>
        </w:rPr>
      </w:pPr>
      <w:bookmarkStart w:id="0" w:name="OLE_LINK3"/>
      <w:bookmarkStart w:id="1" w:name="OLE_LINK4"/>
      <w:r>
        <w:rPr>
          <w:rFonts w:hint="eastAsia" w:ascii="仿宋_GB2312" w:hAnsi="宋体" w:eastAsia="仿宋_GB2312" w:cs="宋体"/>
          <w:snapToGrid/>
          <w:kern w:val="0"/>
          <w:sz w:val="32"/>
          <w:szCs w:val="32"/>
          <w:lang w:val="zh-CN" w:eastAsia="zh-CN" w:bidi="zh-CN"/>
        </w:rPr>
        <w:t>各位教职工：</w:t>
      </w:r>
    </w:p>
    <w:p w14:paraId="55C87D91">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b w:val="0"/>
          <w:bCs w:val="0"/>
          <w:snapToGrid w:val="0"/>
          <w:color w:val="000000"/>
          <w:kern w:val="0"/>
          <w:sz w:val="32"/>
          <w:szCs w:val="32"/>
          <w:lang w:val="en-US" w:eastAsia="zh-CN" w:bidi="ar-SA"/>
        </w:rPr>
      </w:pPr>
      <w:r>
        <w:rPr>
          <w:rFonts w:hint="eastAsia" w:ascii="仿宋_GB2312" w:hAnsi="宋体" w:eastAsia="仿宋_GB2312" w:cs="宋体"/>
          <w:b w:val="0"/>
          <w:bCs w:val="0"/>
          <w:snapToGrid w:val="0"/>
          <w:color w:val="000000"/>
          <w:kern w:val="0"/>
          <w:sz w:val="32"/>
          <w:szCs w:val="32"/>
          <w:lang w:val="en-US" w:eastAsia="zh-CN" w:bidi="ar-SA"/>
        </w:rPr>
        <w:t>2026年度中国教育发展战略学会课题申报已经开始，请根据申报通知积极申报。要求如下：</w:t>
      </w:r>
    </w:p>
    <w:bookmarkEnd w:id="0"/>
    <w:bookmarkEnd w:id="1"/>
    <w:p w14:paraId="295BC00B">
      <w:pPr>
        <w:widowControl/>
        <w:numPr>
          <w:ilvl w:val="0"/>
          <w:numId w:val="1"/>
        </w:numPr>
        <w:autoSpaceDE w:val="0"/>
        <w:autoSpaceDN w:val="0"/>
        <w:spacing w:before="75" w:after="75" w:line="360" w:lineRule="auto"/>
        <w:ind w:left="-15" w:leftChars="0" w:right="0" w:firstLine="645" w:firstLineChars="0"/>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在科研大数据平台进行申报。</w:t>
      </w:r>
    </w:p>
    <w:p w14:paraId="2638EFD0">
      <w:pPr>
        <w:widowControl/>
        <w:numPr>
          <w:ilvl w:val="0"/>
          <w:numId w:val="1"/>
        </w:numPr>
        <w:autoSpaceDE w:val="0"/>
        <w:autoSpaceDN w:val="0"/>
        <w:spacing w:before="75" w:after="75" w:line="360" w:lineRule="auto"/>
        <w:ind w:left="-15" w:leftChars="0" w:right="0" w:rightChars="0" w:firstLine="645" w:firstLineChars="0"/>
        <w:jc w:val="both"/>
        <w:rPr>
          <w:rFonts w:hint="eastAsia" w:ascii="仿宋_GB2312" w:hAnsi="宋体" w:eastAsia="仿宋_GB2312" w:cs="宋体"/>
          <w:snapToGrid/>
          <w:kern w:val="0"/>
          <w:sz w:val="32"/>
          <w:szCs w:val="32"/>
          <w:lang w:val="zh-CN" w:eastAsia="zh-CN" w:bidi="zh-CN"/>
        </w:rPr>
      </w:pPr>
      <w:r>
        <w:rPr>
          <w:rFonts w:hint="eastAsia" w:ascii="仿宋_GB2312" w:hAnsi="宋体" w:eastAsia="仿宋_GB2312" w:cs="宋体"/>
          <w:snapToGrid/>
          <w:kern w:val="0"/>
          <w:sz w:val="32"/>
          <w:szCs w:val="32"/>
          <w:lang w:val="zh-CN" w:eastAsia="zh-CN" w:bidi="zh-CN"/>
        </w:rPr>
        <w:t>申报截止时间：202</w:t>
      </w:r>
      <w:r>
        <w:rPr>
          <w:rFonts w:hint="eastAsia" w:ascii="仿宋_GB2312" w:hAnsi="宋体" w:eastAsia="仿宋_GB2312" w:cs="宋体"/>
          <w:snapToGrid/>
          <w:kern w:val="0"/>
          <w:sz w:val="32"/>
          <w:szCs w:val="32"/>
          <w:lang w:val="en-US" w:eastAsia="zh-CN" w:bidi="zh-CN"/>
        </w:rPr>
        <w:t>6</w:t>
      </w:r>
      <w:r>
        <w:rPr>
          <w:rFonts w:hint="eastAsia" w:ascii="仿宋_GB2312" w:hAnsi="宋体" w:eastAsia="仿宋_GB2312" w:cs="宋体"/>
          <w:snapToGrid/>
          <w:kern w:val="0"/>
          <w:sz w:val="32"/>
          <w:szCs w:val="32"/>
          <w:lang w:val="zh-CN" w:eastAsia="zh-CN" w:bidi="zh-CN"/>
        </w:rPr>
        <w:t>年</w:t>
      </w:r>
      <w:r>
        <w:rPr>
          <w:rFonts w:hint="eastAsia" w:ascii="仿宋_GB2312" w:hAnsi="宋体" w:eastAsia="仿宋_GB2312" w:cs="宋体"/>
          <w:snapToGrid/>
          <w:kern w:val="0"/>
          <w:sz w:val="32"/>
          <w:szCs w:val="32"/>
          <w:lang w:val="en-US" w:eastAsia="zh-CN" w:bidi="zh-CN"/>
        </w:rPr>
        <w:t>3</w:t>
      </w:r>
      <w:r>
        <w:rPr>
          <w:rFonts w:hint="eastAsia" w:ascii="仿宋_GB2312" w:hAnsi="宋体" w:eastAsia="仿宋_GB2312" w:cs="宋体"/>
          <w:snapToGrid/>
          <w:kern w:val="0"/>
          <w:sz w:val="32"/>
          <w:szCs w:val="32"/>
          <w:lang w:val="zh-CN" w:eastAsia="zh-CN" w:bidi="zh-CN"/>
        </w:rPr>
        <w:t>月</w:t>
      </w:r>
      <w:r>
        <w:rPr>
          <w:rFonts w:hint="eastAsia" w:ascii="仿宋_GB2312" w:hAnsi="宋体" w:eastAsia="仿宋_GB2312" w:cs="宋体"/>
          <w:snapToGrid/>
          <w:kern w:val="0"/>
          <w:sz w:val="32"/>
          <w:szCs w:val="32"/>
          <w:lang w:val="en-US" w:eastAsia="zh-CN" w:bidi="zh-CN"/>
        </w:rPr>
        <w:t>24</w:t>
      </w:r>
      <w:r>
        <w:rPr>
          <w:rFonts w:hint="eastAsia" w:ascii="仿宋_GB2312" w:hAnsi="宋体" w:eastAsia="仿宋_GB2312" w:cs="宋体"/>
          <w:snapToGrid/>
          <w:kern w:val="0"/>
          <w:sz w:val="32"/>
          <w:szCs w:val="32"/>
          <w:lang w:val="zh-CN" w:eastAsia="zh-CN" w:bidi="zh-CN"/>
        </w:rPr>
        <w:t>日。</w:t>
      </w:r>
    </w:p>
    <w:p w14:paraId="3EBAE69A">
      <w:pPr>
        <w:keepNext w:val="0"/>
        <w:keepLines w:val="0"/>
        <w:widowControl/>
        <w:suppressLineNumbers w:val="0"/>
        <w:spacing w:line="360" w:lineRule="auto"/>
        <w:ind w:firstLine="640" w:firstLineChars="200"/>
        <w:jc w:val="left"/>
        <w:rPr>
          <w:rFonts w:hint="default" w:ascii="仿宋_GB2312" w:eastAsia="仿宋_GB2312"/>
          <w:sz w:val="32"/>
          <w:szCs w:val="32"/>
          <w:lang w:val="en-US" w:eastAsia="zh-CN"/>
        </w:rPr>
      </w:pPr>
      <w:r>
        <w:rPr>
          <w:rFonts w:hint="eastAsia" w:ascii="仿宋_GB2312" w:hAnsi="宋体" w:eastAsia="仿宋_GB2312" w:cs="宋体"/>
          <w:snapToGrid/>
          <w:kern w:val="0"/>
          <w:sz w:val="32"/>
          <w:szCs w:val="32"/>
          <w:lang w:val="en-US" w:eastAsia="zh-CN" w:bidi="zh-CN"/>
        </w:rPr>
        <w:t>3.</w:t>
      </w:r>
      <w:r>
        <w:rPr>
          <w:rFonts w:hint="eastAsia" w:ascii="仿宋_GB2312" w:eastAsia="仿宋_GB2312"/>
          <w:sz w:val="32"/>
          <w:szCs w:val="32"/>
        </w:rPr>
        <w:t>初审审核通过的</w:t>
      </w:r>
      <w:r>
        <w:rPr>
          <w:rFonts w:hint="eastAsia" w:ascii="仿宋_GB2312" w:eastAsia="仿宋_GB2312"/>
          <w:sz w:val="32"/>
          <w:szCs w:val="32"/>
          <w:lang w:val="en-US" w:eastAsia="zh-CN"/>
        </w:rPr>
        <w:t>3项课题打印申报书7份，于3月26日提交至科技与社会服务处0810。立项后课题级别认定为协会（C）校级。</w:t>
      </w:r>
    </w:p>
    <w:p w14:paraId="1BB33337">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p>
    <w:p w14:paraId="44CB3DA4">
      <w:pPr>
        <w:pStyle w:val="18"/>
        <w:ind w:firstLine="640" w:firstLineChars="200"/>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附件1：课题指南</w:t>
      </w:r>
    </w:p>
    <w:p w14:paraId="4D5F159B">
      <w:pPr>
        <w:pStyle w:val="18"/>
        <w:ind w:firstLine="640" w:firstLineChars="200"/>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附件2：申报书</w:t>
      </w:r>
    </w:p>
    <w:p w14:paraId="799B4D1D">
      <w:pPr>
        <w:widowControl w:val="0"/>
        <w:kinsoku/>
        <w:adjustRightInd/>
        <w:snapToGrid/>
        <w:spacing w:before="0" w:after="0" w:line="360" w:lineRule="auto"/>
        <w:ind w:right="0"/>
        <w:textAlignment w:val="auto"/>
        <w:rPr>
          <w:rFonts w:hint="eastAsia" w:ascii="仿宋_GB2312" w:hAnsi="宋体" w:eastAsia="仿宋_GB2312" w:cs="宋体"/>
          <w:snapToGrid/>
          <w:kern w:val="0"/>
          <w:sz w:val="32"/>
          <w:szCs w:val="32"/>
          <w:lang w:val="en-US" w:eastAsia="zh-CN" w:bidi="zh-CN"/>
        </w:rPr>
      </w:pPr>
    </w:p>
    <w:p w14:paraId="030F105A">
      <w:pPr>
        <w:widowControl w:val="0"/>
        <w:kinsoku/>
        <w:adjustRightInd/>
        <w:snapToGrid/>
        <w:spacing w:before="0" w:after="0" w:line="360" w:lineRule="auto"/>
        <w:ind w:left="0" w:right="0"/>
        <w:textAlignment w:val="auto"/>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 xml:space="preserve">                      </w:t>
      </w:r>
    </w:p>
    <w:p w14:paraId="7074E3DF">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14:paraId="026B9D2F">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2026年1月30日</w:t>
      </w:r>
    </w:p>
    <w:p w14:paraId="38E15086">
      <w:pPr>
        <w:rPr>
          <w:rFonts w:ascii="Arial"/>
          <w:sz w:val="21"/>
        </w:rPr>
      </w:pPr>
      <w:r>
        <w:rPr>
          <w:rFonts w:ascii="Arial"/>
          <w:sz w:val="21"/>
        </w:rPr>
        <w:br w:type="page"/>
      </w:r>
    </w:p>
    <w:p w14:paraId="4C7885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b/>
          <w:bCs/>
          <w:i w:val="0"/>
          <w:iCs w:val="0"/>
          <w:caps w:val="0"/>
          <w:spacing w:val="8"/>
          <w:sz w:val="33"/>
          <w:szCs w:val="33"/>
        </w:rPr>
      </w:pPr>
      <w:r>
        <w:rPr>
          <w:rFonts w:hint="eastAsia" w:ascii="Microsoft YaHei UI" w:hAnsi="Microsoft YaHei UI" w:eastAsia="Microsoft YaHei UI" w:cs="Microsoft YaHei UI"/>
          <w:b/>
          <w:bCs/>
          <w:i w:val="0"/>
          <w:iCs w:val="0"/>
          <w:caps w:val="0"/>
          <w:spacing w:val="8"/>
          <w:sz w:val="33"/>
          <w:szCs w:val="33"/>
          <w:bdr w:val="none" w:color="auto" w:sz="0" w:space="0"/>
          <w:shd w:val="clear" w:fill="FFFFFF"/>
        </w:rPr>
        <w:t>中国教育发展战略学会2025-2026年度课题申报通知</w:t>
      </w:r>
    </w:p>
    <w:p w14:paraId="0752053E">
      <w:pPr>
        <w:keepNext w:val="0"/>
        <w:keepLines w:val="0"/>
        <w:widowControl/>
        <w:suppressLineNumbers w:val="0"/>
        <w:jc w:val="left"/>
      </w:pPr>
      <w:r>
        <w:rPr>
          <w:rFonts w:ascii="Microsoft YaHei UI" w:hAnsi="Microsoft YaHei UI" w:eastAsia="Microsoft YaHei UI" w:cs="Microsoft YaHei UI"/>
          <w:b w:val="0"/>
          <w:bCs w:val="0"/>
          <w:i w:val="0"/>
          <w:iCs w:val="0"/>
          <w:caps w:val="0"/>
          <w:snapToGrid w:val="0"/>
          <w:color w:val="000000"/>
          <w:spacing w:val="15"/>
          <w:kern w:val="0"/>
          <w:sz w:val="22"/>
          <w:szCs w:val="22"/>
          <w:bdr w:val="none" w:color="auto" w:sz="0" w:space="0"/>
          <w:shd w:val="clear" w:fill="FFFFFF"/>
          <w:lang w:val="en-US" w:eastAsia="zh-CN" w:bidi="ar"/>
        </w:rPr>
        <w:t>各会员单位、个人会员：</w:t>
      </w:r>
    </w:p>
    <w:p w14:paraId="40B7A14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240" w:right="240"/>
      </w:pPr>
    </w:p>
    <w:p w14:paraId="03B636A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为深入贯彻教育强国规划纲要和全国教育大会精神，服务教育强国建设大局，积极响应党的二十届三中全会关于推动高质量发展的要求，探索数智时代拔尖创新人才早期发现与贯通培养的新模式，结合学会工作定位，中国教育发展战略学会教育大数据专业委员会（以下简称专委会）现发布2025-2026年度课题选题指南，并启动课题申报工作，有关事项通知如下。</w:t>
      </w:r>
    </w:p>
    <w:p w14:paraId="37DE1B2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5EDB3E9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bCs/>
          <w:i w:val="0"/>
          <w:iCs w:val="0"/>
          <w:color w:val="D6A841"/>
          <w:spacing w:val="15"/>
          <w:sz w:val="22"/>
          <w:szCs w:val="22"/>
          <w:bdr w:val="none" w:color="auto" w:sz="0" w:space="0"/>
        </w:rPr>
        <w:t>一、总体要求</w:t>
      </w:r>
    </w:p>
    <w:p w14:paraId="50EDC0C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54DF4B8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课题研究应坚持系统思维和问题导向，围绕数智技术赋能大中小衔接过程中的重点与难点问题，强化纵深拓展，确保研究成果具有战略性、前瞻性和实效性。研究需注重理论与实践相结合，突出实证性、针对性和可操作性。</w:t>
      </w:r>
    </w:p>
    <w:p w14:paraId="59282D3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2356D41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所有课题研究须依托登峰数智化"大中小衔接"研究性学习平台开展实践探索，并基于平台数据进行分析验证。研究成果必须具有原创性，能够为推动教育高质量发展、实现教育现代化提供实践范例和理论贡献。</w:t>
      </w:r>
    </w:p>
    <w:p w14:paraId="5B5862B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715FB53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bCs/>
          <w:i w:val="0"/>
          <w:iCs w:val="0"/>
          <w:color w:val="D6A841"/>
          <w:spacing w:val="15"/>
          <w:sz w:val="22"/>
          <w:szCs w:val="22"/>
          <w:bdr w:val="none" w:color="auto" w:sz="0" w:space="0"/>
        </w:rPr>
        <w:t>二、重点研究方向</w:t>
      </w:r>
    </w:p>
    <w:p w14:paraId="5768A4C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60C8CA0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D6A841"/>
          <w:spacing w:val="15"/>
          <w:sz w:val="22"/>
          <w:szCs w:val="22"/>
          <w:bdr w:val="none" w:color="auto" w:sz="0" w:space="0"/>
        </w:rPr>
        <w:t>1. 数智化贯通式课程体系与资源建设研究</w:t>
      </w:r>
    </w:p>
    <w:p w14:paraId="08F8BFA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2209E6E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基于登峰平台的大学先修课程体系建设与实践效果研究</w:t>
      </w:r>
    </w:p>
    <w:p w14:paraId="2CFE60C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3018401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数智技术支持下的学科融合课程开发与实践模式研究</w:t>
      </w:r>
    </w:p>
    <w:p w14:paraId="5193CD5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2716FA6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大中小贯通式数智教育课程链构建与实施路径研究</w:t>
      </w:r>
    </w:p>
    <w:p w14:paraId="58596B8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5C57997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"AI+"课程体系建设及其在拔尖创新人才培养中的应用</w:t>
      </w:r>
    </w:p>
    <w:p w14:paraId="645F999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0F1B5A3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智能课程资源自适应推送与个性化学习路径设计研究</w:t>
      </w:r>
    </w:p>
    <w:p w14:paraId="2174C81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03ADD42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D6A841"/>
          <w:spacing w:val="15"/>
          <w:sz w:val="22"/>
          <w:szCs w:val="22"/>
          <w:bdr w:val="none" w:color="auto" w:sz="0" w:space="0"/>
        </w:rPr>
        <w:t>2. 数智驱动的大中小衔接教学范式创新研究</w:t>
      </w:r>
    </w:p>
    <w:p w14:paraId="724297C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3E52B29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数智技术支持下的研究性学习模式设计与实践效果评估</w:t>
      </w:r>
    </w:p>
    <w:p w14:paraId="13A69D6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7D4A516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人工智能赋能课堂教学变革与学习方式转型研究</w:t>
      </w:r>
    </w:p>
    <w:p w14:paraId="7314E43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79669E5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"价值引领+技术赋能" 双轮驱动育人模式的实践探索</w:t>
      </w:r>
    </w:p>
    <w:p w14:paraId="73FE3F9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1C328EF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基于大数据的个性化教学体系构建与实施策略研究</w:t>
      </w:r>
    </w:p>
    <w:p w14:paraId="1085E4C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6A7FE6C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虚实融合的教学场景重构与智慧学习空间设计</w:t>
      </w:r>
    </w:p>
    <w:p w14:paraId="67169D1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3D29E04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D6A841"/>
          <w:spacing w:val="15"/>
          <w:sz w:val="22"/>
          <w:szCs w:val="22"/>
          <w:bdr w:val="none" w:color="auto" w:sz="0" w:space="0"/>
        </w:rPr>
        <w:t> 3. 数智技术支持的拔尖创新人才早期发现与评估研究</w:t>
      </w:r>
    </w:p>
    <w:p w14:paraId="2182134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2CAE3FA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基于学习行为数据的拔尖创新人才早期识别模型构建</w:t>
      </w:r>
    </w:p>
    <w:p w14:paraId="41DF122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3E3BBDB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数智工具支持的学生创新能力评估与跟踪研究</w:t>
      </w:r>
    </w:p>
    <w:p w14:paraId="313FCAC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07B7459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多模态数据融合的学情诊断与干预策略研究</w:t>
      </w:r>
    </w:p>
    <w:p w14:paraId="6B633FE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771FDE9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学科竞赛在拔尖创新人才选鉴中的功能优化与机制设计</w:t>
      </w:r>
    </w:p>
    <w:p w14:paraId="2C458C6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34029EC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大数据驱动的学生成长性能力评价体系构建</w:t>
      </w:r>
    </w:p>
    <w:p w14:paraId="2BE9AF1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324AAC3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D6A841"/>
          <w:spacing w:val="15"/>
          <w:sz w:val="22"/>
          <w:szCs w:val="22"/>
          <w:bdr w:val="none" w:color="auto" w:sz="0" w:space="0"/>
        </w:rPr>
        <w:t>4. 数智时代大中小协同育人机制创新研究</w:t>
      </w:r>
    </w:p>
    <w:p w14:paraId="69C20D3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1852850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数智平台支持下的大中小学校协同育人模式研究</w:t>
      </w:r>
    </w:p>
    <w:p w14:paraId="3C4E45F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5B20925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"大学-中学-小学"数智教育共同体建设与运行机制研究</w:t>
      </w:r>
    </w:p>
    <w:p w14:paraId="3F47632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10B274F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数字化战略架构下的大中衔接协同体系构建</w:t>
      </w:r>
    </w:p>
    <w:p w14:paraId="41689D9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50080AF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数智技术促进的教育资源均衡配置与共享机制研究</w:t>
      </w:r>
    </w:p>
    <w:p w14:paraId="39273E9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44A872A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县域中学数智教育能力提升与帮扶机制创新</w:t>
      </w:r>
    </w:p>
    <w:p w14:paraId="5426C6D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2EF286E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D6A841"/>
          <w:spacing w:val="15"/>
          <w:sz w:val="22"/>
          <w:szCs w:val="22"/>
          <w:bdr w:val="none" w:color="auto" w:sz="0" w:space="0"/>
        </w:rPr>
        <w:t>5. 数智教育环境构建与技术应用研究</w:t>
      </w:r>
    </w:p>
    <w:p w14:paraId="6CB90AE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6760AC1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- 5G/人工智能/大数据等技术在教育环境中的应用研究</w:t>
      </w:r>
    </w:p>
    <w:p w14:paraId="74674BC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0A99A70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登峰平台功能优化与学习体验提升策略研究</w:t>
      </w:r>
    </w:p>
    <w:p w14:paraId="0C5E8D4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0D7C51F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智慧教育新基建与未来学习空间设计研究</w:t>
      </w:r>
    </w:p>
    <w:p w14:paraId="0AEA41C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075B70A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数据安全与隐私保护在教育应用中的保障机制研究</w:t>
      </w:r>
    </w:p>
    <w:p w14:paraId="203B0EA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31D3E23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人机协同教育智能体的设计与教学应用研究</w:t>
      </w:r>
    </w:p>
    <w:p w14:paraId="3059744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658356F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bCs/>
          <w:i w:val="0"/>
          <w:iCs w:val="0"/>
          <w:color w:val="D6A841"/>
          <w:spacing w:val="15"/>
          <w:sz w:val="22"/>
          <w:szCs w:val="22"/>
          <w:bdr w:val="none" w:color="auto" w:sz="0" w:space="0"/>
        </w:rPr>
        <w:t>三、课题申报要求</w:t>
      </w:r>
    </w:p>
    <w:p w14:paraId="7F15D55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71AA6BC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D6A841"/>
          <w:spacing w:val="15"/>
          <w:sz w:val="22"/>
          <w:szCs w:val="22"/>
          <w:bdr w:val="none" w:color="auto" w:sz="0" w:space="0"/>
        </w:rPr>
        <w:t>1. 申报对象</w:t>
      </w:r>
    </w:p>
    <w:p w14:paraId="3E136B1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2DB44E8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申请者需为教育大数据专委会会员，非会员需先申请加入专委会后，方可申请课题。</w:t>
      </w:r>
    </w:p>
    <w:p w14:paraId="003ED7C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08626E5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鼓励大中小学组成联合团队申报课题</w:t>
      </w:r>
    </w:p>
    <w:p w14:paraId="2EE9971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76A495F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课题申报人、所在单位应具备相应的专业研究能力和必要的研究条件。</w:t>
      </w:r>
    </w:p>
    <w:p w14:paraId="47DD6C0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4C74AB6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D6A841"/>
          <w:spacing w:val="15"/>
          <w:sz w:val="22"/>
          <w:szCs w:val="22"/>
          <w:bdr w:val="none" w:color="auto" w:sz="0" w:space="0"/>
        </w:rPr>
        <w:t> 2. 研究周期</w:t>
      </w:r>
    </w:p>
    <w:p w14:paraId="1A8CBE9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7572931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一般课题研究周期为1-2年</w:t>
      </w:r>
    </w:p>
    <w:p w14:paraId="01C9723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33AC1F3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重点课题研究周期可延长至2-3年</w:t>
      </w:r>
    </w:p>
    <w:p w14:paraId="6785BE8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10D19CC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D6A841"/>
          <w:spacing w:val="15"/>
          <w:sz w:val="22"/>
          <w:szCs w:val="22"/>
          <w:bdr w:val="none" w:color="auto" w:sz="0" w:space="0"/>
        </w:rPr>
        <w:t> 3. 申报材料</w:t>
      </w:r>
    </w:p>
    <w:p w14:paraId="46522CF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0C1AFB4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《课题申请书》（需签字盖章）</w:t>
      </w:r>
    </w:p>
    <w:p w14:paraId="60189BE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698E37C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研究团队介绍或相关研究基础证明</w:t>
      </w:r>
    </w:p>
    <w:p w14:paraId="4BB876A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46045AD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学校支持课题研究证明函</w:t>
      </w:r>
    </w:p>
    <w:p w14:paraId="4E919D4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379D0DC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D6A841"/>
          <w:spacing w:val="15"/>
          <w:sz w:val="22"/>
          <w:szCs w:val="22"/>
          <w:bdr w:val="none" w:color="auto" w:sz="0" w:space="0"/>
        </w:rPr>
        <w:t>4. 申报方式</w:t>
      </w:r>
    </w:p>
    <w:p w14:paraId="6E3EA4D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1279076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-请将申报材料电子版发送至学会邮箱：dashujuedu@126.com</w:t>
      </w:r>
    </w:p>
    <w:p w14:paraId="2C66086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26EADA0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bCs/>
          <w:i w:val="0"/>
          <w:iCs w:val="0"/>
          <w:color w:val="D6A841"/>
          <w:spacing w:val="15"/>
          <w:sz w:val="22"/>
          <w:szCs w:val="22"/>
          <w:u w:val="single"/>
          <w:bdr w:val="none" w:color="auto" w:sz="0" w:space="0"/>
        </w:rPr>
        <w:t>- 申报截止日期：2026年3月31日</w:t>
      </w:r>
    </w:p>
    <w:p w14:paraId="6555BD0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5CBA7EA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D6A841"/>
          <w:spacing w:val="15"/>
          <w:sz w:val="22"/>
          <w:szCs w:val="22"/>
          <w:bdr w:val="none" w:color="auto" w:sz="0" w:space="0"/>
        </w:rPr>
        <w:t>5. 评审与立项</w:t>
      </w:r>
    </w:p>
    <w:p w14:paraId="7DBEA51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1CD6510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学会将组织专家对课题申报材料进行评审，择优立项并发放课题立项通知书。</w:t>
      </w:r>
    </w:p>
    <w:p w14:paraId="4A59885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555D48F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立项课题将分为“重点课题”和“一般课题”两类。</w:t>
      </w:r>
    </w:p>
    <w:p w14:paraId="1ABE296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27321E0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评审结果将通过学会官网和公众号公布。</w:t>
      </w:r>
    </w:p>
    <w:p w14:paraId="01B59A7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253B5E9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D6A841"/>
          <w:spacing w:val="15"/>
          <w:sz w:val="22"/>
          <w:szCs w:val="22"/>
          <w:bdr w:val="none" w:color="auto" w:sz="0" w:space="0"/>
        </w:rPr>
        <w:t>6.过程管理与结题鉴定</w:t>
      </w:r>
    </w:p>
    <w:p w14:paraId="17E7959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1458791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课题研究的阶段性成果应及时报送专委会秘书处，专委会将择优编入专委会咨询报告，并作为课题结项的重要依据。</w:t>
      </w:r>
    </w:p>
    <w:p w14:paraId="0907AD1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290528E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课题结题成果形式包括研究报告、著作、论文及其他材料。所有发表或出版的课题成果应标注“中国教育发展战略学会教育大数据专业委员会课题”字样。</w:t>
      </w:r>
    </w:p>
    <w:p w14:paraId="3C1CC06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670AB73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专委会组织专家对课题结项材料进行鉴定，通过结题鉴定者，发放课题结题证书。</w:t>
      </w:r>
    </w:p>
    <w:p w14:paraId="6F22AF2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6E8DE12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bCs/>
          <w:i w:val="0"/>
          <w:iCs w:val="0"/>
          <w:color w:val="D6A841"/>
          <w:spacing w:val="15"/>
          <w:sz w:val="22"/>
          <w:szCs w:val="22"/>
          <w:bdr w:val="none" w:color="auto" w:sz="0" w:space="0"/>
        </w:rPr>
        <w:t>四、研究支持与成果应用</w:t>
      </w:r>
    </w:p>
    <w:p w14:paraId="571F865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6C23DBB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D6A841"/>
          <w:spacing w:val="15"/>
          <w:sz w:val="22"/>
          <w:szCs w:val="22"/>
          <w:bdr w:val="none" w:color="auto" w:sz="0" w:space="0"/>
        </w:rPr>
        <w:t>1. 平台支持</w:t>
      </w:r>
    </w:p>
    <w:p w14:paraId="0F7DC62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54EF006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大数据专业委员会将为所有立项课题单位搭建登峰数智化"大中小衔接"研究性学习平台，并提供技术培训和支持。</w:t>
      </w:r>
    </w:p>
    <w:p w14:paraId="16F535A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16C24A6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课题研究过程中产生的优秀课程资源和教学案例将纳入平台资源库，向全国推广。</w:t>
      </w:r>
    </w:p>
    <w:p w14:paraId="2BF4A91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6E61468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D6A841"/>
          <w:spacing w:val="15"/>
          <w:sz w:val="22"/>
          <w:szCs w:val="22"/>
          <w:bdr w:val="none" w:color="auto" w:sz="0" w:space="0"/>
        </w:rPr>
        <w:t>2. 专家指导</w:t>
      </w:r>
    </w:p>
    <w:p w14:paraId="17ABF09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164EFCD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学会将组织数智教育和拔尖创新人才培养领域的专家，为课题研究提供咨询指导。</w:t>
      </w:r>
    </w:p>
    <w:p w14:paraId="52B2BB9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0C033BF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定期组织课题交流研讨会，促进研究成果分享与经验交流。</w:t>
      </w:r>
    </w:p>
    <w:p w14:paraId="358AAFE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6FDF3EA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D6A841"/>
          <w:spacing w:val="15"/>
          <w:sz w:val="22"/>
          <w:szCs w:val="22"/>
          <w:bdr w:val="none" w:color="auto" w:sz="0" w:space="0"/>
        </w:rPr>
        <w:t>3. 成果应用</w:t>
      </w:r>
    </w:p>
    <w:p w14:paraId="05C2803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436EEAC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优秀研究成果将获得学会颁发的结题证书。</w:t>
      </w:r>
    </w:p>
    <w:p w14:paraId="718192A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68D928F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具有实践推广价值的研究成果将纳入《中国教育发展战略学会学术年报》与《教育战略研究简报》。</w:t>
      </w:r>
    </w:p>
    <w:p w14:paraId="305DE11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4FD34AF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特别优秀的研究成果将推荐在学会合作刊物上发表。</w:t>
      </w:r>
    </w:p>
    <w:p w14:paraId="322D4C9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6E88D2B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成功实践案例将通过学会平台向全国推广，并择优推荐参与教育改革创新案例评选。</w:t>
      </w:r>
    </w:p>
    <w:p w14:paraId="01D865D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21E938E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bCs/>
          <w:i w:val="0"/>
          <w:iCs w:val="0"/>
          <w:color w:val="D6A841"/>
          <w:spacing w:val="15"/>
          <w:sz w:val="22"/>
          <w:szCs w:val="22"/>
          <w:bdr w:val="none" w:color="auto" w:sz="0" w:space="0"/>
        </w:rPr>
        <w:t>五、联系方式</w:t>
      </w:r>
    </w:p>
    <w:p w14:paraId="6D76A3D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6D9FBDD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如有疑问，请联系中国教育发展战略学会教育大数据专业委员会：</w:t>
      </w:r>
    </w:p>
    <w:p w14:paraId="6B1D3D1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211F8DE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联系人：李老师</w:t>
      </w:r>
    </w:p>
    <w:p w14:paraId="5A4A70F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0EDF12F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联系电话：13911684314</w:t>
      </w:r>
    </w:p>
    <w:p w14:paraId="2A29091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1FFFA5D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 地址：北京市海淀区清华同方科技广场B座1010室</w:t>
      </w:r>
    </w:p>
    <w:p w14:paraId="25629FE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p>
    <w:p w14:paraId="5EB75A9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626262"/>
          <w:spacing w:val="15"/>
          <w:sz w:val="22"/>
          <w:szCs w:val="22"/>
          <w:bdr w:val="none" w:color="auto" w:sz="0" w:space="0"/>
        </w:rPr>
        <w:t>欢迎各学校和研究机构积极参与，共同探索数智时代拔尖创新人才培养的新路径与新范式，为教育强国建设贡献力量。</w:t>
      </w:r>
    </w:p>
    <w:p w14:paraId="1ECC4CFD">
      <w:r>
        <w:br w:type="page"/>
      </w:r>
    </w:p>
    <w:p w14:paraId="6A44844A">
      <w:pPr>
        <w:keepNext/>
        <w:keepLines/>
        <w:widowControl w:val="0"/>
        <w:spacing w:before="260" w:after="260" w:line="416" w:lineRule="auto"/>
        <w:jc w:val="center"/>
        <w:outlineLvl w:val="1"/>
        <w:rPr>
          <w:rFonts w:hint="eastAsia" w:ascii="方正小标宋简体" w:hAnsi="方正小标宋简体" w:eastAsia="方正小标宋简体" w:cs="方正小标宋简体"/>
          <w:b w:val="0"/>
          <w:bCs w:val="0"/>
          <w:kern w:val="2"/>
          <w:sz w:val="32"/>
          <w:szCs w:val="32"/>
          <w:lang w:val="en-US" w:eastAsia="zh-CN" w:bidi="ar-SA"/>
          <w14:ligatures w14:val="standardContextual"/>
        </w:rPr>
      </w:pPr>
      <w:r>
        <w:rPr>
          <w:rFonts w:hint="eastAsia" w:ascii="方正小标宋简体" w:hAnsi="方正小标宋简体" w:eastAsia="方正小标宋简体" w:cs="方正小标宋简体"/>
          <w:b w:val="0"/>
          <w:bCs w:val="0"/>
          <w:kern w:val="2"/>
          <w:sz w:val="36"/>
          <w:szCs w:val="36"/>
          <w:lang w:val="en-US" w:eastAsia="zh-CN" w:bidi="ar-SA"/>
          <w14:ligatures w14:val="standardContextual"/>
        </w:rPr>
        <w:t>中国教育发展战略学会2025-2026年研究课题指南</w:t>
      </w:r>
    </w:p>
    <w:p w14:paraId="7149330F">
      <w:pPr>
        <w:widowControl w:val="0"/>
        <w:kinsoku/>
        <w:autoSpaceDE/>
        <w:autoSpaceDN/>
        <w:adjustRightInd/>
        <w:snapToGrid/>
        <w:spacing w:line="240" w:lineRule="auto"/>
        <w:jc w:val="both"/>
        <w:textAlignment w:val="auto"/>
        <w:rPr>
          <w:rFonts w:hint="eastAsia" w:ascii="等线" w:hAnsi="等线" w:eastAsia="等线" w:cs="Times New Roman"/>
          <w:snapToGrid/>
          <w:kern w:val="2"/>
          <w:szCs w:val="22"/>
          <w:lang w:eastAsia="zh-CN"/>
          <w14:ligatures w14:val="standardContextual"/>
        </w:rPr>
      </w:pPr>
    </w:p>
    <w:p w14:paraId="621BA02D">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napToGrid/>
          <w:kern w:val="2"/>
          <w:sz w:val="30"/>
          <w:szCs w:val="30"/>
          <w:lang w:eastAsia="zh-CN"/>
          <w14:ligatures w14:val="standardContextual"/>
        </w:rPr>
      </w:pPr>
      <w:r>
        <w:rPr>
          <w:rFonts w:hint="eastAsia" w:ascii="仿宋" w:hAnsi="仿宋" w:eastAsia="仿宋" w:cs="仿宋"/>
          <w:snapToGrid/>
          <w:kern w:val="2"/>
          <w:sz w:val="30"/>
          <w:szCs w:val="30"/>
          <w:lang w:eastAsia="zh-CN"/>
          <w14:ligatures w14:val="standardContextual"/>
        </w:rPr>
        <w:t>2025年是全面贯彻落实党的二十届三中全会，全国教育大会</w:t>
      </w:r>
      <w:r>
        <w:rPr>
          <w:rFonts w:hint="eastAsia" w:ascii="仿宋" w:hAnsi="仿宋" w:eastAsia="仿宋" w:cs="仿宋"/>
          <w:snapToGrid/>
          <w:kern w:val="2"/>
          <w:sz w:val="30"/>
          <w:szCs w:val="30"/>
          <w:lang w:val="en-US" w:eastAsia="zh-CN"/>
          <w14:ligatures w14:val="standardContextual"/>
        </w:rPr>
        <w:t>精神，以及</w:t>
      </w:r>
      <w:r>
        <w:rPr>
          <w:rFonts w:hint="eastAsia" w:ascii="仿宋" w:hAnsi="仿宋" w:eastAsia="仿宋" w:cs="仿宋"/>
          <w:snapToGrid/>
          <w:kern w:val="2"/>
          <w:sz w:val="30"/>
          <w:szCs w:val="30"/>
          <w:lang w:eastAsia="zh-CN"/>
          <w14:ligatures w14:val="standardContextual"/>
        </w:rPr>
        <w:t>《教育强国建设规划纲要》</w:t>
      </w:r>
      <w:r>
        <w:rPr>
          <w:rFonts w:hint="eastAsia" w:ascii="仿宋" w:hAnsi="仿宋" w:eastAsia="仿宋" w:cs="仿宋"/>
          <w:snapToGrid/>
          <w:kern w:val="2"/>
          <w:sz w:val="30"/>
          <w:szCs w:val="30"/>
          <w:lang w:val="en-US" w:eastAsia="zh-CN"/>
          <w14:ligatures w14:val="standardContextual"/>
        </w:rPr>
        <w:t>工作部署</w:t>
      </w:r>
      <w:r>
        <w:rPr>
          <w:rFonts w:hint="eastAsia" w:ascii="仿宋" w:hAnsi="仿宋" w:eastAsia="仿宋" w:cs="仿宋"/>
          <w:snapToGrid/>
          <w:kern w:val="2"/>
          <w:sz w:val="30"/>
          <w:szCs w:val="30"/>
          <w:lang w:eastAsia="zh-CN"/>
          <w14:ligatures w14:val="standardContextual"/>
        </w:rPr>
        <w:t>的关键之年，也是“十四五”收官和“十五五”谋划之年，更是面向十年建成教育强国全面布局，高位推进之年。</w:t>
      </w:r>
      <w:r>
        <w:rPr>
          <w:rFonts w:hint="eastAsia" w:ascii="仿宋" w:hAnsi="仿宋" w:eastAsia="仿宋" w:cs="仿宋"/>
          <w:snapToGrid/>
          <w:kern w:val="2"/>
          <w:sz w:val="30"/>
          <w:szCs w:val="30"/>
          <w:lang w:val="en-US" w:eastAsia="zh-CN"/>
          <w14:ligatures w14:val="standardContextual"/>
        </w:rPr>
        <w:t>为</w:t>
      </w:r>
      <w:r>
        <w:rPr>
          <w:rFonts w:hint="eastAsia" w:ascii="仿宋" w:hAnsi="仿宋" w:eastAsia="仿宋" w:cs="仿宋"/>
          <w:snapToGrid/>
          <w:kern w:val="2"/>
          <w:sz w:val="30"/>
          <w:szCs w:val="30"/>
          <w:lang w:eastAsia="zh-CN"/>
          <w14:ligatures w14:val="standardContextual"/>
        </w:rPr>
        <w:t>深入贯彻</w:t>
      </w:r>
      <w:r>
        <w:rPr>
          <w:rFonts w:hint="eastAsia" w:ascii="仿宋" w:hAnsi="仿宋" w:eastAsia="仿宋" w:cs="仿宋"/>
          <w:snapToGrid/>
          <w:kern w:val="2"/>
          <w:sz w:val="30"/>
          <w:szCs w:val="30"/>
          <w:lang w:val="en-US" w:eastAsia="zh-CN"/>
          <w14:ligatures w14:val="standardContextual"/>
        </w:rPr>
        <w:t>落实</w:t>
      </w:r>
      <w:r>
        <w:rPr>
          <w:rFonts w:hint="eastAsia" w:ascii="仿宋" w:hAnsi="仿宋" w:eastAsia="仿宋" w:cs="仿宋"/>
          <w:snapToGrid/>
          <w:kern w:val="2"/>
          <w:sz w:val="30"/>
          <w:szCs w:val="30"/>
          <w:lang w:eastAsia="zh-CN"/>
          <w14:ligatures w14:val="standardContextual"/>
        </w:rPr>
        <w:t>党的二十届三中全会、全国教育大会精神及习近平总书记关于教育的重要论述，</w:t>
      </w:r>
      <w:r>
        <w:rPr>
          <w:rFonts w:hint="eastAsia" w:ascii="仿宋" w:hAnsi="仿宋" w:eastAsia="仿宋" w:cs="仿宋"/>
          <w:snapToGrid/>
          <w:kern w:val="2"/>
          <w:sz w:val="30"/>
          <w:szCs w:val="30"/>
          <w:lang w:val="en-US" w:eastAsia="zh-CN"/>
          <w14:ligatures w14:val="standardContextual"/>
        </w:rPr>
        <w:t>以及</w:t>
      </w:r>
      <w:r>
        <w:rPr>
          <w:rFonts w:hint="eastAsia" w:ascii="仿宋" w:hAnsi="仿宋" w:eastAsia="仿宋" w:cs="仿宋"/>
          <w:snapToGrid/>
          <w:kern w:val="2"/>
          <w:sz w:val="30"/>
          <w:szCs w:val="30"/>
          <w:lang w:eastAsia="zh-CN"/>
          <w14:ligatures w14:val="standardContextual"/>
        </w:rPr>
        <w:t>《教育强国建设规划纲要》要求</w:t>
      </w:r>
      <w:r>
        <w:rPr>
          <w:rFonts w:hint="eastAsia" w:ascii="仿宋" w:hAnsi="仿宋" w:eastAsia="仿宋" w:cs="仿宋"/>
          <w:snapToGrid/>
          <w:kern w:val="2"/>
          <w:sz w:val="30"/>
          <w:szCs w:val="30"/>
          <w:lang w:val="en-US" w:eastAsia="zh-CN"/>
          <w14:ligatures w14:val="standardContextual"/>
        </w:rPr>
        <w:t>和</w:t>
      </w:r>
      <w:r>
        <w:rPr>
          <w:rFonts w:hint="eastAsia" w:ascii="仿宋" w:hAnsi="仿宋" w:eastAsia="仿宋" w:cs="仿宋"/>
          <w:snapToGrid/>
          <w:kern w:val="2"/>
          <w:sz w:val="30"/>
          <w:szCs w:val="30"/>
          <w:lang w:eastAsia="zh-CN"/>
          <w14:ligatures w14:val="standardContextual"/>
        </w:rPr>
        <w:t>教育部的工作部署，牢牢把握教育的政治属性、战略属性和民生属性，学会聚焦实施教育强国建设和我国中长期发展中</w:t>
      </w:r>
      <w:r>
        <w:rPr>
          <w:rFonts w:hint="eastAsia" w:ascii="仿宋" w:hAnsi="仿宋" w:eastAsia="仿宋" w:cs="仿宋"/>
          <w:snapToGrid/>
          <w:kern w:val="2"/>
          <w:sz w:val="30"/>
          <w:szCs w:val="30"/>
          <w:lang w:val="en-US" w:eastAsia="zh-CN"/>
          <w14:ligatures w14:val="standardContextual"/>
        </w:rPr>
        <w:t>具有</w:t>
      </w:r>
      <w:r>
        <w:rPr>
          <w:rFonts w:hint="eastAsia" w:ascii="仿宋" w:hAnsi="仿宋" w:eastAsia="仿宋" w:cs="仿宋"/>
          <w:snapToGrid/>
          <w:kern w:val="2"/>
          <w:sz w:val="30"/>
          <w:szCs w:val="30"/>
          <w:lang w:eastAsia="zh-CN"/>
          <w14:ligatures w14:val="standardContextual"/>
        </w:rPr>
        <w:t>前瞻性的重大战略问题，坚持问题导向和需求导向，</w:t>
      </w:r>
      <w:r>
        <w:rPr>
          <w:rFonts w:hint="eastAsia" w:ascii="仿宋" w:hAnsi="仿宋" w:eastAsia="仿宋" w:cs="仿宋"/>
          <w:snapToGrid/>
          <w:kern w:val="2"/>
          <w:sz w:val="30"/>
          <w:szCs w:val="30"/>
          <w:lang w:val="en-US" w:eastAsia="zh-CN"/>
          <w14:ligatures w14:val="standardContextual"/>
        </w:rPr>
        <w:t>力求</w:t>
      </w:r>
      <w:r>
        <w:rPr>
          <w:rFonts w:hint="eastAsia" w:ascii="仿宋" w:hAnsi="仿宋" w:eastAsia="仿宋" w:cs="仿宋"/>
          <w:snapToGrid/>
          <w:kern w:val="2"/>
          <w:sz w:val="30"/>
          <w:szCs w:val="30"/>
          <w:lang w:eastAsia="zh-CN"/>
          <w14:ligatures w14:val="standardContextual"/>
        </w:rPr>
        <w:t>梳理并发现真问题，做好战略谋划、实施与咨询研究，综合各方面信息和专家意见，</w:t>
      </w:r>
      <w:r>
        <w:rPr>
          <w:rFonts w:hint="eastAsia" w:ascii="仿宋" w:hAnsi="仿宋" w:eastAsia="仿宋" w:cs="仿宋"/>
          <w:snapToGrid/>
          <w:kern w:val="2"/>
          <w:sz w:val="30"/>
          <w:szCs w:val="30"/>
          <w:lang w:val="en-US" w:eastAsia="zh-CN"/>
          <w14:ligatures w14:val="standardContextual"/>
        </w:rPr>
        <w:t>提</w:t>
      </w:r>
      <w:r>
        <w:rPr>
          <w:rFonts w:hint="eastAsia" w:ascii="仿宋" w:hAnsi="仿宋" w:eastAsia="仿宋" w:cs="仿宋"/>
          <w:snapToGrid/>
          <w:kern w:val="2"/>
          <w:sz w:val="30"/>
          <w:szCs w:val="30"/>
          <w:lang w:eastAsia="zh-CN"/>
          <w14:ligatures w14:val="standardContextual"/>
        </w:rPr>
        <w:t>出如下课题研究方向。</w:t>
      </w:r>
    </w:p>
    <w:p w14:paraId="3759636C">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both"/>
        <w:textAlignment w:val="auto"/>
        <w:rPr>
          <w:rFonts w:hint="eastAsia" w:ascii="仿宋" w:hAnsi="仿宋" w:eastAsia="仿宋" w:cs="仿宋"/>
          <w:b/>
          <w:bCs/>
          <w:snapToGrid/>
          <w:color w:val="FF0000"/>
          <w:kern w:val="2"/>
          <w:sz w:val="30"/>
          <w:szCs w:val="30"/>
          <w:lang w:eastAsia="zh-CN"/>
          <w14:ligatures w14:val="standardContextual"/>
        </w:rPr>
      </w:pPr>
      <w:r>
        <w:rPr>
          <w:rFonts w:hint="eastAsia" w:ascii="仿宋" w:hAnsi="仿宋" w:eastAsia="仿宋" w:cs="仿宋"/>
          <w:b/>
          <w:bCs/>
          <w:snapToGrid/>
          <w:kern w:val="2"/>
          <w:sz w:val="30"/>
          <w:szCs w:val="30"/>
          <w:lang w:eastAsia="zh-CN"/>
          <w14:ligatures w14:val="standardContextual"/>
        </w:rPr>
        <w:t>1.落实党的二十届三中全会精神与教育领域改革创新研究</w:t>
      </w:r>
    </w:p>
    <w:p w14:paraId="7CA68FC7">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napToGrid/>
          <w:kern w:val="2"/>
          <w:sz w:val="30"/>
          <w:szCs w:val="30"/>
          <w:lang w:eastAsia="zh-CN"/>
          <w14:ligatures w14:val="standardContextual"/>
        </w:rPr>
      </w:pPr>
      <w:r>
        <w:rPr>
          <w:rFonts w:hint="eastAsia" w:ascii="仿宋" w:hAnsi="仿宋" w:eastAsia="仿宋" w:cs="仿宋"/>
          <w:snapToGrid/>
          <w:kern w:val="2"/>
          <w:sz w:val="30"/>
          <w:szCs w:val="30"/>
          <w:lang w:eastAsia="zh-CN"/>
          <w14:ligatures w14:val="standardContextual"/>
        </w:rPr>
        <w:t>本课题旨在深入探讨党的二十届三中全会关于教育改革和发展的新要求、新部署，以及这些要求在教育领域贯彻落实的理论与实践的创新路径。对党的二十届三中全会中关于教育领域的各项政策、方针进行深入解读，明确教育改革的新方向、新目标和新要求。结合当前教育领域面临的实际情况，探索如何将这些新要求、新部署转化为具体的教育探索实践，包括但不限于教育理念、课程设置、教学方法、评价体系等方面的改革与创新。在教育实践路径的基础上，研究并提出具有创新性、前瞻性的教育举措，以推动教育领域的持续健康发展。这些举措应能够解决当前教育领域存在的急难愁盼问题，提升教育质量，促进教育公平。选取典型地区或学校作为案例，分析其在实践二十届三中全会及全国教育大会精神方面的具体做法、成效及存在的问题，为其他地区和学校提供借鉴和参考。</w:t>
      </w:r>
    </w:p>
    <w:p w14:paraId="5727E3F3">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both"/>
        <w:textAlignment w:val="auto"/>
        <w:rPr>
          <w:rFonts w:hint="eastAsia" w:ascii="仿宋" w:hAnsi="仿宋" w:eastAsia="仿宋" w:cs="仿宋"/>
          <w:b/>
          <w:bCs/>
          <w:snapToGrid/>
          <w:kern w:val="2"/>
          <w:sz w:val="30"/>
          <w:szCs w:val="30"/>
          <w:lang w:eastAsia="zh-CN"/>
          <w14:ligatures w14:val="standardContextual"/>
        </w:rPr>
      </w:pPr>
      <w:r>
        <w:rPr>
          <w:rFonts w:hint="eastAsia" w:ascii="仿宋" w:hAnsi="仿宋" w:eastAsia="仿宋" w:cs="仿宋"/>
          <w:b/>
          <w:bCs/>
          <w:snapToGrid/>
          <w:kern w:val="2"/>
          <w:sz w:val="30"/>
          <w:szCs w:val="30"/>
          <w:lang w:eastAsia="zh-CN"/>
          <w14:ligatures w14:val="standardContextual"/>
        </w:rPr>
        <w:t>2.教育的政治属性、战略属性、民生属性及五大关系研究</w:t>
      </w:r>
    </w:p>
    <w:p w14:paraId="769F9063">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napToGrid/>
          <w:kern w:val="2"/>
          <w:sz w:val="30"/>
          <w:szCs w:val="30"/>
          <w:lang w:eastAsia="zh-CN"/>
          <w14:ligatures w14:val="standardContextual"/>
        </w:rPr>
      </w:pPr>
      <w:r>
        <w:rPr>
          <w:rFonts w:hint="eastAsia" w:ascii="仿宋" w:hAnsi="仿宋" w:eastAsia="仿宋" w:cs="仿宋"/>
          <w:snapToGrid/>
          <w:kern w:val="2"/>
          <w:sz w:val="30"/>
          <w:szCs w:val="30"/>
          <w:lang w:eastAsia="zh-CN"/>
          <w14:ligatures w14:val="standardContextual"/>
        </w:rPr>
        <w:t>深刻把握教育的政治属性、人民属性和战略属性，作为教育强国建设的指导方向与根本遵循，需要梳理教育系统始终坚持从政治上看教育、从民生上抓教育、从规律上办教育，推动教育事业取得新突破，教育高质量发展打开新局面，为党和国家工作大局作出了新的贡献。研究锚定2035年建成教育强国，聚焦推进中国式现代化与教育强国的主攻方向和战略布局。研究如何牢牢把握教育的政治属性，更加突出从国家利益的大政治上看教育；如何牢牢把握教育的战略属性，更加突出从教育科技人才一体推进的大战略上办教育；如何牢牢把握教育的民生属性，更加突出从经济社会发展的大民生上抓教育，坚定不移促进发展成果惠及更多、更公平及广大人民群众。同时，持续研究教育强国建设需要处理好的五个“重大关系”，即“正确处理支撑国家战略和满足民生需求、知识学习和全面发展、培养人才和满足社会需要、规范有序和激发活力、扎根中国大地和借鉴国际经验等重大关系”，从理论与实践上系统、辩证地阐明建设教育强国的基本问题和正确方向，深刻认识五大关系对深化教育改革创新、完成教育强国的战略使命具有的重要意义。</w:t>
      </w:r>
    </w:p>
    <w:p w14:paraId="6F19158A">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both"/>
        <w:textAlignment w:val="auto"/>
        <w:rPr>
          <w:rFonts w:hint="eastAsia" w:ascii="仿宋" w:hAnsi="仿宋" w:eastAsia="仿宋" w:cs="仿宋"/>
          <w:b/>
          <w:bCs/>
          <w:snapToGrid/>
          <w:color w:val="FF0000"/>
          <w:kern w:val="2"/>
          <w:sz w:val="30"/>
          <w:szCs w:val="30"/>
          <w:lang w:eastAsia="zh-CN"/>
          <w14:ligatures w14:val="standardContextual"/>
        </w:rPr>
      </w:pPr>
      <w:r>
        <w:rPr>
          <w:rFonts w:hint="eastAsia" w:ascii="仿宋" w:hAnsi="仿宋" w:eastAsia="仿宋" w:cs="仿宋"/>
          <w:b/>
          <w:bCs/>
          <w:snapToGrid/>
          <w:kern w:val="2"/>
          <w:sz w:val="30"/>
          <w:szCs w:val="30"/>
          <w:lang w:eastAsia="zh-CN"/>
          <w14:ligatures w14:val="standardContextual"/>
        </w:rPr>
        <w:t>3.全国教育大会精神落实与《教育强国建设规划纲要》实施状况评估研究</w:t>
      </w:r>
    </w:p>
    <w:p w14:paraId="0F2FA114">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napToGrid/>
          <w:kern w:val="2"/>
          <w:sz w:val="30"/>
          <w:szCs w:val="30"/>
          <w:lang w:eastAsia="zh-CN"/>
          <w14:ligatures w14:val="standardContextual"/>
        </w:rPr>
      </w:pPr>
      <w:r>
        <w:rPr>
          <w:rFonts w:hint="eastAsia" w:ascii="仿宋" w:hAnsi="仿宋" w:eastAsia="仿宋" w:cs="仿宋"/>
          <w:snapToGrid/>
          <w:kern w:val="2"/>
          <w:sz w:val="30"/>
          <w:szCs w:val="30"/>
          <w:lang w:eastAsia="zh-CN"/>
          <w14:ligatures w14:val="standardContextual"/>
        </w:rPr>
        <w:t>本课题旨在全面追踪评估全国教育大会精神和《教育强国规划纲要》的实施进程与成效，监测主要发展战略目标与各项明确任务与项目进程，通过多手段定量和定性分析，评估全国教育大会精神和《教育强国建设规划纲要》在推动教育改革、提升教育质量、促进教育公平等方面的实施成效。重点做好全面构建固本铸魂的思想政治教育体系、公平优质的基础教育体系、自强卓越的高等教育体系、产教融合的职业教育体系、泛在可及的终身教育体系、创新牵引的科技支撑体系、素质精良的教师队伍体系、开放互鉴的国际合作体系的研究。在监测调研基础上，探讨实施过程中取得的成功经验和存在的问题，分析其原因和影响因素，注重教育公平、教育质量、教育改革等方面，确保评估的全面性和深度。针对进程中存在的问题，探讨具体的改进措施和建议，以进一步完善和优化教育政策体系，推动教育事业的持续健康发展。结合当前教育发展趋势和国内外教育经验，对“十五五”期间内教育政策的可能效果进行预测，为深化教育政策的充实调整提供参考。</w:t>
      </w:r>
    </w:p>
    <w:p w14:paraId="7499910F">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both"/>
        <w:textAlignment w:val="auto"/>
        <w:rPr>
          <w:rFonts w:hint="eastAsia" w:ascii="仿宋" w:hAnsi="仿宋" w:eastAsia="仿宋" w:cs="仿宋"/>
          <w:b/>
          <w:bCs/>
          <w:snapToGrid/>
          <w:kern w:val="2"/>
          <w:sz w:val="30"/>
          <w:szCs w:val="30"/>
          <w:lang w:eastAsia="zh-CN"/>
          <w14:ligatures w14:val="standardContextual"/>
        </w:rPr>
      </w:pPr>
      <w:r>
        <w:rPr>
          <w:rFonts w:hint="eastAsia" w:ascii="仿宋" w:hAnsi="仿宋" w:eastAsia="仿宋" w:cs="仿宋"/>
          <w:b/>
          <w:bCs/>
          <w:snapToGrid/>
          <w:kern w:val="2"/>
          <w:sz w:val="30"/>
          <w:szCs w:val="30"/>
          <w:lang w:val="en-US" w:eastAsia="zh-CN"/>
          <w14:ligatures w14:val="standardContextual"/>
        </w:rPr>
        <w:t>4.</w:t>
      </w:r>
      <w:r>
        <w:rPr>
          <w:rFonts w:hint="eastAsia" w:ascii="仿宋" w:hAnsi="仿宋" w:eastAsia="仿宋" w:cs="仿宋"/>
          <w:b/>
          <w:bCs/>
          <w:snapToGrid/>
          <w:kern w:val="2"/>
          <w:sz w:val="30"/>
          <w:szCs w:val="30"/>
          <w:lang w:eastAsia="zh-CN"/>
          <w14:ligatures w14:val="standardContextual"/>
        </w:rPr>
        <w:t>“十四五”教育发展规划完成情况评估与“十五五”教育规划制定研究</w:t>
      </w:r>
    </w:p>
    <w:p w14:paraId="207DF66F">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napToGrid/>
          <w:kern w:val="2"/>
          <w:sz w:val="30"/>
          <w:szCs w:val="30"/>
          <w:lang w:eastAsia="zh-CN"/>
          <w14:ligatures w14:val="standardContextual"/>
        </w:rPr>
      </w:pPr>
      <w:r>
        <w:rPr>
          <w:rFonts w:hint="eastAsia" w:ascii="仿宋" w:hAnsi="仿宋" w:eastAsia="仿宋" w:cs="仿宋"/>
          <w:snapToGrid/>
          <w:kern w:val="2"/>
          <w:sz w:val="30"/>
          <w:szCs w:val="30"/>
          <w:lang w:eastAsia="zh-CN"/>
          <w14:ligatures w14:val="standardContextual"/>
        </w:rPr>
        <w:t>本课题旨在研究评估“十四五”教育发展规划的完成情况，结合教育部今后三年行动计划，对“十五五”教育发展规划研制进行研究。对“十四五”教育发展规划中各项任务、目标的完成情况进行全面评估，对照教育强国建设规划纲要的总体目标与要求，分析存在的问题和不足。在评估各地“十四五”规划完成情况的基础上，遵从教育强国建设规划纲要，结合国内外教育发展趋势和我国教育事业发展的实际需求，对主要区域与各地“十五五”教育发展规划研制进行研究。这包括各地确定的未来教育发展的方向、目标、任务和重点，以及制定相应的政策措施和保障措施。针对各地“十四五”规划中存在的问题和“十五五”规划研制文本的重点问题，提出分析预判的政策建议和实施措施，以推动教育事业的持续健康发展。加强对各地“十五五”规划目标设定的前瞻性研究与风险评估研究，确保规划既符合国家长远发展需要，又能有效应对未来可能出现的各种挑战。</w:t>
      </w:r>
    </w:p>
    <w:p w14:paraId="6EF53547">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both"/>
        <w:textAlignment w:val="auto"/>
        <w:rPr>
          <w:rFonts w:hint="eastAsia" w:ascii="仿宋" w:hAnsi="仿宋" w:eastAsia="仿宋" w:cs="仿宋"/>
          <w:b/>
          <w:bCs/>
          <w:snapToGrid/>
          <w:kern w:val="2"/>
          <w:sz w:val="30"/>
          <w:szCs w:val="30"/>
          <w:lang w:eastAsia="zh-CN"/>
          <w14:ligatures w14:val="standardContextual"/>
        </w:rPr>
      </w:pPr>
      <w:r>
        <w:rPr>
          <w:rFonts w:hint="eastAsia" w:ascii="仿宋" w:hAnsi="仿宋" w:eastAsia="仿宋" w:cs="仿宋"/>
          <w:b/>
          <w:bCs/>
          <w:snapToGrid/>
          <w:kern w:val="2"/>
          <w:sz w:val="30"/>
          <w:szCs w:val="30"/>
          <w:lang w:eastAsia="zh-CN"/>
          <w14:ligatures w14:val="standardContextual"/>
        </w:rPr>
        <w:t>5.2035年建成教育强国目标的理论与实践创新研究</w:t>
      </w:r>
    </w:p>
    <w:p w14:paraId="7C726036">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napToGrid/>
          <w:kern w:val="2"/>
          <w:sz w:val="30"/>
          <w:szCs w:val="30"/>
          <w:lang w:eastAsia="zh-CN"/>
          <w14:ligatures w14:val="standardContextual"/>
        </w:rPr>
      </w:pPr>
      <w:r>
        <w:rPr>
          <w:rFonts w:hint="eastAsia" w:ascii="仿宋" w:hAnsi="仿宋" w:eastAsia="仿宋" w:cs="仿宋"/>
          <w:snapToGrid/>
          <w:kern w:val="2"/>
          <w:sz w:val="30"/>
          <w:szCs w:val="30"/>
          <w:lang w:eastAsia="zh-CN"/>
          <w14:ligatures w14:val="standardContextual"/>
        </w:rPr>
        <w:t>本课题旨在深入剖析2035年建成教育强国目标的深刻内涵与重大战略意义，明确其对于提升国家综合竞争力、促进社会全面进步的关键作用。研究实现这一目标所需要的符合中国国情与实践的理论支撑体系，包括教育战略发展基础研究、教育现代化理论、教育公平与效率理论、教育现代公共治理理论、教育创新与可持续发展理论等，为教育强国建设提供坚实的理论基础。同时，本课题将积极探索教育强国建设的实践路径，关注教育改革与创新的前沿动态，如教育结构优化的资源配置、统筹教育、科技、人才一体改革、教育产教融合与学科转型、教育拔尖创新人才政策、教育评价体系改革、教育数字化与人工智能教育发展、教师队伍整体素质提升等关键领域，提出具有前瞻性和可操作性的实践策略。针对当前教育发展中存在的教育资源分配不均、教育质量提升缓慢、教育创新能力不足等问题和挑战，本课题应深入分析其成因，并结合国内外先进经验，提出针对性的解决方案，旨在构建更加公平、优质、创新的教育体系。以教育评价改革助推教育强国建设的研究，探讨教育评价改革在推动教育强国建设中的关键作用和路径。分析教育评价改革对教育发展方向和教育强国成败的影响。研究还应拓展研究方向，涵盖教育政策制定与执行、教育国际合作与交流、教育与社会经济协同发展等多个层面，为教育强国建设提供全方位的理论与实践支持。</w:t>
      </w:r>
    </w:p>
    <w:p w14:paraId="78977AEA">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both"/>
        <w:textAlignment w:val="auto"/>
        <w:rPr>
          <w:rFonts w:hint="eastAsia" w:ascii="仿宋" w:hAnsi="仿宋" w:eastAsia="仿宋" w:cs="仿宋"/>
          <w:b/>
          <w:bCs/>
          <w:snapToGrid/>
          <w:kern w:val="2"/>
          <w:sz w:val="30"/>
          <w:szCs w:val="30"/>
          <w:lang w:eastAsia="zh-CN"/>
          <w14:ligatures w14:val="standardContextual"/>
        </w:rPr>
      </w:pPr>
      <w:r>
        <w:rPr>
          <w:rFonts w:hint="eastAsia" w:ascii="仿宋" w:hAnsi="仿宋" w:eastAsia="仿宋" w:cs="仿宋"/>
          <w:b/>
          <w:bCs/>
          <w:snapToGrid/>
          <w:kern w:val="2"/>
          <w:sz w:val="30"/>
          <w:szCs w:val="30"/>
          <w:lang w:eastAsia="zh-CN"/>
          <w14:ligatures w14:val="standardContextual"/>
        </w:rPr>
        <w:t>6.新一轮全球科技革命和产业变革对未来教育影响研究</w:t>
      </w:r>
    </w:p>
    <w:p w14:paraId="1659E171">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napToGrid/>
          <w:kern w:val="2"/>
          <w:sz w:val="30"/>
          <w:szCs w:val="30"/>
          <w:lang w:eastAsia="zh-CN"/>
          <w14:ligatures w14:val="standardContextual"/>
        </w:rPr>
      </w:pPr>
      <w:r>
        <w:rPr>
          <w:rFonts w:hint="eastAsia" w:ascii="仿宋" w:hAnsi="仿宋" w:eastAsia="仿宋" w:cs="仿宋"/>
          <w:snapToGrid/>
          <w:kern w:val="2"/>
          <w:sz w:val="30"/>
          <w:szCs w:val="30"/>
          <w:lang w:eastAsia="zh-CN"/>
          <w14:ligatures w14:val="standardContextual"/>
        </w:rPr>
        <w:t>跨界研究、系统梳理全球科技革命和产业变革演变态势，面对我国因地制宜发展新质生产力，培育壮大新兴产业，超前布局建设未来产业，完善现代化产业体系的新格局，创新链、产业链、资金链、人才链一体部署实施，研判实施教育强国建设规划纲要与“十五五”时期可能取得革命性进展的创新科技突破对我国高质量教育体系建设的整体影响，分析全球创新版图、科技竞争格局、教育变革趋势对教育强国建设进程的影响及我国未来教育面临的机遇和挑战，并提出应对举措建议。探讨关于如何利用新技术促进教育公平、提高教育质量的研究，以及如何培养适应未来社会发展需要的创新型人才。</w:t>
      </w:r>
    </w:p>
    <w:p w14:paraId="2BEDBB33">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both"/>
        <w:textAlignment w:val="auto"/>
        <w:rPr>
          <w:rFonts w:hint="eastAsia" w:ascii="仿宋" w:hAnsi="仿宋" w:eastAsia="仿宋" w:cs="仿宋"/>
          <w:b/>
          <w:bCs/>
          <w:snapToGrid/>
          <w:kern w:val="2"/>
          <w:sz w:val="30"/>
          <w:szCs w:val="30"/>
          <w:lang w:eastAsia="zh-CN"/>
          <w14:ligatures w14:val="standardContextual"/>
        </w:rPr>
      </w:pPr>
      <w:r>
        <w:rPr>
          <w:rFonts w:hint="eastAsia" w:ascii="仿宋" w:hAnsi="仿宋" w:eastAsia="仿宋" w:cs="仿宋"/>
          <w:b/>
          <w:bCs/>
          <w:snapToGrid/>
          <w:kern w:val="2"/>
          <w:sz w:val="30"/>
          <w:szCs w:val="30"/>
          <w:lang w:eastAsia="zh-CN"/>
          <w14:ligatures w14:val="standardContextual"/>
        </w:rPr>
        <w:t>7.世界教育强国发展战略研究</w:t>
      </w:r>
    </w:p>
    <w:p w14:paraId="7F24A3A8">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napToGrid/>
          <w:kern w:val="2"/>
          <w:sz w:val="30"/>
          <w:szCs w:val="30"/>
          <w:lang w:eastAsia="zh-CN"/>
          <w14:ligatures w14:val="standardContextual"/>
        </w:rPr>
      </w:pPr>
      <w:r>
        <w:rPr>
          <w:rFonts w:hint="eastAsia" w:ascii="仿宋" w:hAnsi="仿宋" w:eastAsia="仿宋" w:cs="仿宋"/>
          <w:snapToGrid/>
          <w:kern w:val="2"/>
          <w:sz w:val="30"/>
          <w:szCs w:val="30"/>
          <w:lang w:eastAsia="zh-CN"/>
          <w14:ligatures w14:val="standardContextual"/>
        </w:rPr>
        <w:t>分析国家兴衰与教育强国崛起关系及规律，分析比较世界主要发达国家教育尤其是高等教育的发展水平与国家核心竞争力关系，分析我国进入新发展阶段面临的阶段性需求，研究准确把握世界教育与中国的关系以及准确把握中国教育与世界的关系，探讨提出在教育强国建设进程中各地找准定位，如何破局与开新局的政策举措，在国际新格局中教育如何补短板、锻长板的政策建议。通过研究我国经济社会发展基础和条件变化，立足2035年基本实现教育强国建设的目标要求，研判“十五五”时期我国教育发展所处阶段、主要特征及其突出表现，研究我国建设教育强国的阶段性战略选择与政策措施的落实情况，评估当前我国教育发展的基础条件和水平变化，模拟各地或区域教育供给的最大化、最小化、最优化分布，不断研究提出区域教育发展的重点领域、优先事项和关键指标。</w:t>
      </w:r>
    </w:p>
    <w:p w14:paraId="37A983D6">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both"/>
        <w:textAlignment w:val="auto"/>
        <w:rPr>
          <w:rFonts w:hint="eastAsia" w:ascii="仿宋" w:hAnsi="仿宋" w:eastAsia="仿宋" w:cs="仿宋"/>
          <w:b/>
          <w:bCs/>
          <w:snapToGrid/>
          <w:kern w:val="2"/>
          <w:sz w:val="30"/>
          <w:szCs w:val="30"/>
          <w:lang w:eastAsia="zh-CN"/>
          <w14:ligatures w14:val="standardContextual"/>
        </w:rPr>
      </w:pPr>
      <w:r>
        <w:rPr>
          <w:rFonts w:hint="eastAsia" w:ascii="仿宋" w:hAnsi="仿宋" w:eastAsia="仿宋" w:cs="仿宋"/>
          <w:b/>
          <w:bCs/>
          <w:snapToGrid/>
          <w:kern w:val="2"/>
          <w:sz w:val="30"/>
          <w:szCs w:val="30"/>
          <w:lang w:eastAsia="zh-CN"/>
          <w14:ligatures w14:val="standardContextual"/>
        </w:rPr>
        <w:t>8.新时代立德树人根本任务新生态新格局研究</w:t>
      </w:r>
    </w:p>
    <w:p w14:paraId="149B52AE">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napToGrid/>
          <w:color w:val="000000"/>
          <w:kern w:val="2"/>
          <w:sz w:val="30"/>
          <w:szCs w:val="30"/>
          <w:lang w:eastAsia="zh-CN"/>
          <w14:ligatures w14:val="standardContextual"/>
        </w:rPr>
      </w:pPr>
      <w:r>
        <w:rPr>
          <w:rFonts w:hint="eastAsia" w:ascii="仿宋" w:hAnsi="仿宋" w:eastAsia="仿宋" w:cs="仿宋"/>
          <w:snapToGrid/>
          <w:color w:val="000000"/>
          <w:kern w:val="2"/>
          <w:sz w:val="30"/>
          <w:szCs w:val="30"/>
          <w:lang w:eastAsia="zh-CN"/>
          <w14:ligatures w14:val="standardContextual"/>
        </w:rPr>
        <w:t>探讨“加强党对教育的全面领导，实施新时代立德树人工程，坚定不移落实好立德树人根本任务”作为教育强国建设的首要工程，持续推动构建立德树人新格局的研究。要研究如何坚持不懈用习近平新时代中国特色社会主义思想铸魂育人，</w:t>
      </w:r>
      <w:r>
        <w:rPr>
          <w:rFonts w:hint="eastAsia" w:ascii="仿宋" w:hAnsi="仿宋" w:eastAsia="仿宋" w:cs="仿宋"/>
          <w:snapToGrid/>
          <w:color w:val="000000"/>
          <w:kern w:val="2"/>
          <w:sz w:val="30"/>
          <w:szCs w:val="30"/>
          <w:shd w:val="clear" w:color="auto" w:fill="FFFFFF"/>
          <w:lang w:eastAsia="zh-CN"/>
          <w14:ligatures w14:val="standardContextual"/>
        </w:rPr>
        <w:t>全面贯彻党的教育方针，坚持社会主义办学方向，遵循学生成长规律和教育规律，加快建立以发展素质教育为导向的义务教育质量评价体系。</w:t>
      </w:r>
      <w:r>
        <w:rPr>
          <w:rFonts w:hint="eastAsia" w:ascii="仿宋" w:hAnsi="仿宋" w:eastAsia="仿宋" w:cs="仿宋"/>
          <w:snapToGrid/>
          <w:color w:val="000000"/>
          <w:kern w:val="2"/>
          <w:sz w:val="30"/>
          <w:szCs w:val="30"/>
          <w:lang w:eastAsia="zh-CN"/>
          <w14:ligatures w14:val="standardContextual"/>
        </w:rPr>
        <w:t>扎实推进“五育并举”各项行动计划。如何不断增进青少年对中国式现代化的认知和认同，培养在社会主义现代化建设中可堪大用、能担重任的栋梁之才，培养一大批能够支撑和引领高质量发展的高素质人才，为强国建设筑牢人才根基。研究如何着力加强社会主义核心价值观教育，引导学生树立坚定的理想信念；提出如何推进大中小学思想政治教育一体化建设，提高思政课的针对性和吸引力的建议举措。探讨</w:t>
      </w:r>
      <w:r>
        <w:rPr>
          <w:rFonts w:hint="eastAsia" w:ascii="仿宋" w:hAnsi="仿宋" w:eastAsia="仿宋" w:cs="仿宋"/>
          <w:snapToGrid/>
          <w:kern w:val="2"/>
          <w:sz w:val="30"/>
          <w:szCs w:val="30"/>
          <w:lang w:eastAsia="zh-CN"/>
          <w14:ligatures w14:val="standardContextual"/>
        </w:rPr>
        <w:t>拓展实践育人和网络育人空间和阵地，探索课上课下协同、校内校外一体、线上线下融合的育人机制。</w:t>
      </w:r>
      <w:r>
        <w:rPr>
          <w:rFonts w:hint="eastAsia" w:ascii="仿宋" w:hAnsi="仿宋" w:eastAsia="仿宋" w:cs="仿宋"/>
          <w:snapToGrid/>
          <w:color w:val="000000"/>
          <w:kern w:val="2"/>
          <w:sz w:val="30"/>
          <w:szCs w:val="30"/>
          <w:lang w:eastAsia="zh-CN"/>
          <w14:ligatures w14:val="standardContextual"/>
        </w:rPr>
        <w:t>研究持续完善促进学生全面发展的体制机制，包括推进实施学生体质强健计划、学校美育浸润行动、劳动习惯养成计划、学生心理健康促进行动等。研究</w:t>
      </w:r>
      <w:r>
        <w:rPr>
          <w:rFonts w:hint="eastAsia" w:ascii="仿宋" w:hAnsi="仿宋" w:eastAsia="仿宋" w:cs="仿宋"/>
          <w:snapToGrid/>
          <w:color w:val="000000"/>
          <w:kern w:val="2"/>
          <w:sz w:val="30"/>
          <w:szCs w:val="30"/>
          <w:shd w:val="clear" w:color="auto" w:fill="FFFFFF"/>
          <w:lang w:eastAsia="zh-CN"/>
          <w14:ligatures w14:val="standardContextual"/>
        </w:rPr>
        <w:t>学校办学质量评价围绕办学方向、课程教学、教师发展、学校管理、学生发展等关键指标，探讨</w:t>
      </w:r>
      <w:r>
        <w:rPr>
          <w:rFonts w:hint="eastAsia" w:ascii="仿宋" w:hAnsi="仿宋" w:eastAsia="仿宋" w:cs="仿宋"/>
          <w:snapToGrid/>
          <w:color w:val="000000"/>
          <w:kern w:val="2"/>
          <w:sz w:val="30"/>
          <w:szCs w:val="30"/>
          <w:lang w:eastAsia="zh-CN"/>
          <w14:ligatures w14:val="standardContextual"/>
        </w:rPr>
        <w:t>加强师德师风建设，启动实施教育家精神铸魂强师行动，引领新时代高水平教师队伍建设的实践成果。</w:t>
      </w:r>
      <w:r>
        <w:rPr>
          <w:rFonts w:hint="eastAsia" w:ascii="仿宋" w:hAnsi="仿宋" w:eastAsia="仿宋" w:cs="仿宋"/>
          <w:snapToGrid/>
          <w:color w:val="000000"/>
          <w:kern w:val="2"/>
          <w:sz w:val="30"/>
          <w:szCs w:val="30"/>
          <w:shd w:val="clear" w:color="auto" w:fill="FFFFFF"/>
          <w:lang w:eastAsia="zh-CN"/>
          <w14:ligatures w14:val="standardContextual"/>
        </w:rPr>
        <w:t>健全立德树人落实机制，构建德智体美劳全面培养教育体系，深入实施素质教育，不断提高办学水平和育人质量。</w:t>
      </w:r>
    </w:p>
    <w:p w14:paraId="4603B445">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both"/>
        <w:textAlignment w:val="auto"/>
        <w:rPr>
          <w:rFonts w:hint="eastAsia" w:ascii="仿宋" w:hAnsi="仿宋" w:eastAsia="仿宋" w:cs="仿宋"/>
          <w:b/>
          <w:bCs/>
          <w:snapToGrid/>
          <w:kern w:val="2"/>
          <w:sz w:val="30"/>
          <w:szCs w:val="30"/>
          <w:lang w:eastAsia="zh-CN"/>
          <w14:ligatures w14:val="standardContextual"/>
        </w:rPr>
      </w:pPr>
      <w:r>
        <w:rPr>
          <w:rFonts w:hint="eastAsia" w:ascii="仿宋" w:hAnsi="仿宋" w:eastAsia="仿宋" w:cs="仿宋"/>
          <w:b/>
          <w:bCs/>
          <w:snapToGrid/>
          <w:kern w:val="2"/>
          <w:sz w:val="30"/>
          <w:szCs w:val="30"/>
          <w:lang w:eastAsia="zh-CN"/>
          <w14:ligatures w14:val="standardContextual"/>
        </w:rPr>
        <w:t>9.科技自立自强背景下人才自主培养质量提升政策研究</w:t>
      </w:r>
    </w:p>
    <w:p w14:paraId="3B83A4C6">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napToGrid/>
          <w:kern w:val="2"/>
          <w:sz w:val="30"/>
          <w:szCs w:val="30"/>
          <w:lang w:eastAsia="zh-CN"/>
          <w14:ligatures w14:val="standardContextual"/>
        </w:rPr>
      </w:pPr>
      <w:r>
        <w:rPr>
          <w:rFonts w:hint="eastAsia" w:ascii="仿宋" w:hAnsi="仿宋" w:eastAsia="仿宋" w:cs="仿宋"/>
          <w:snapToGrid/>
          <w:kern w:val="2"/>
          <w:sz w:val="30"/>
          <w:szCs w:val="30"/>
          <w:lang w:eastAsia="zh-CN"/>
          <w14:ligatures w14:val="standardContextual"/>
        </w:rPr>
        <w:t>梳理全球产业链、供应链、资金链、人才链的资源流动演变历程，研判今后一个时期全球高端创新人才资源流动重构对我国高质量创新人才的影响因素和趋势特征，评估从全方位谋划实施基础学科人才培养、大规模卓越工程师培养、技术创新等人才培养、特别是我国拔尖创新人才自主培养等政策项目方面的效益影响，研究提出教育强国建设实施与“十五五”时期构建适应中国式现代化要求的人才培养体系、提高我国人才自主培养质量、支撑高水平科技自立自强等重点领域深化改革的思路和方向，提出具有标志性和牵引性的重大持续改革举措建议。</w:t>
      </w:r>
    </w:p>
    <w:p w14:paraId="76276675">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both"/>
        <w:textAlignment w:val="auto"/>
        <w:rPr>
          <w:rFonts w:hint="eastAsia" w:ascii="仿宋" w:hAnsi="仿宋" w:eastAsia="仿宋" w:cs="仿宋"/>
          <w:b/>
          <w:bCs/>
          <w:snapToGrid/>
          <w:kern w:val="2"/>
          <w:sz w:val="30"/>
          <w:szCs w:val="30"/>
          <w:lang w:eastAsia="zh-CN"/>
          <w14:ligatures w14:val="standardContextual"/>
        </w:rPr>
      </w:pPr>
      <w:r>
        <w:rPr>
          <w:rFonts w:hint="eastAsia" w:ascii="仿宋" w:hAnsi="仿宋" w:eastAsia="仿宋" w:cs="仿宋"/>
          <w:b/>
          <w:bCs/>
          <w:snapToGrid/>
          <w:kern w:val="2"/>
          <w:sz w:val="30"/>
          <w:szCs w:val="30"/>
          <w:lang w:eastAsia="zh-CN"/>
          <w14:ligatures w14:val="standardContextual"/>
        </w:rPr>
        <w:t>10.经济、科技、人才三位一体强国战略下的人才培养体制机制研究</w:t>
      </w:r>
    </w:p>
    <w:p w14:paraId="3C86FB78">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napToGrid/>
          <w:color w:val="000000"/>
          <w:kern w:val="2"/>
          <w:sz w:val="30"/>
          <w:szCs w:val="30"/>
          <w:lang w:eastAsia="zh-CN"/>
          <w14:ligatures w14:val="standardContextual"/>
        </w:rPr>
      </w:pPr>
      <w:r>
        <w:rPr>
          <w:rFonts w:hint="eastAsia" w:ascii="仿宋" w:hAnsi="仿宋" w:eastAsia="仿宋" w:cs="仿宋"/>
          <w:snapToGrid/>
          <w:kern w:val="2"/>
          <w:sz w:val="30"/>
          <w:szCs w:val="30"/>
          <w:lang w:eastAsia="zh-CN"/>
          <w14:ligatures w14:val="standardContextual"/>
        </w:rPr>
        <w:t>深入探索科技、人才、教育一体化建设路径，构建与科技强国相匹配的人才培养体制机制。深入剖析我国当前科技人才队伍存在的突出短板，包括但不限于创新能力不足、高端人才匮乏、人才培养与产业发展脱节等问题。围绕支撑科技强国建设的宏伟目标，</w:t>
      </w:r>
      <w:r>
        <w:rPr>
          <w:rFonts w:hint="eastAsia" w:ascii="仿宋" w:hAnsi="仿宋" w:eastAsia="仿宋" w:cs="仿宋"/>
          <w:snapToGrid/>
          <w:color w:val="000000"/>
          <w:kern w:val="2"/>
          <w:sz w:val="30"/>
          <w:szCs w:val="30"/>
          <w:lang w:eastAsia="zh-CN"/>
          <w14:ligatures w14:val="standardContextual"/>
        </w:rPr>
        <w:t>在战略急需和新兴领域，探索国家拔尖创新人才培养新模式，</w:t>
      </w:r>
      <w:r>
        <w:rPr>
          <w:rFonts w:hint="eastAsia" w:ascii="仿宋" w:hAnsi="仿宋" w:eastAsia="仿宋" w:cs="仿宋"/>
          <w:snapToGrid/>
          <w:kern w:val="2"/>
          <w:sz w:val="30"/>
          <w:szCs w:val="30"/>
          <w:lang w:eastAsia="zh-CN"/>
          <w14:ligatures w14:val="standardContextual"/>
        </w:rPr>
        <w:t>重点研究并提出促进拔尖创新人才成长和科技人才队伍壮大的新思路和政策举措，包括但不限于优化教育体系以强化科技创新能力培养、构建开放协同的人才培养模式、完善激励机制以吸引和留住顶尖科技人才、交叉融合学科人才评价体制机制、高校学术团队评价体系创新、人才区域布局和有序流动体制机制、</w:t>
      </w:r>
      <w:r>
        <w:rPr>
          <w:rFonts w:hint="eastAsia" w:ascii="仿宋" w:hAnsi="仿宋" w:eastAsia="仿宋" w:cs="仿宋"/>
          <w:snapToGrid/>
          <w:kern w:val="2"/>
          <w:sz w:val="30"/>
          <w:szCs w:val="30"/>
          <w:lang w:val="zh-CN" w:eastAsia="zh-CN"/>
          <w14:ligatures w14:val="standardContextual"/>
        </w:rPr>
        <w:t>校企人才共享</w:t>
      </w:r>
      <w:r>
        <w:rPr>
          <w:rFonts w:hint="eastAsia" w:ascii="仿宋" w:hAnsi="仿宋" w:eastAsia="仿宋" w:cs="仿宋"/>
          <w:snapToGrid/>
          <w:kern w:val="2"/>
          <w:sz w:val="30"/>
          <w:szCs w:val="30"/>
          <w:lang w:eastAsia="zh-CN"/>
          <w14:ligatures w14:val="standardContextual"/>
        </w:rPr>
        <w:t>共建体制</w:t>
      </w:r>
      <w:r>
        <w:rPr>
          <w:rFonts w:hint="eastAsia" w:ascii="仿宋" w:hAnsi="仿宋" w:eastAsia="仿宋" w:cs="仿宋"/>
          <w:snapToGrid/>
          <w:kern w:val="2"/>
          <w:sz w:val="30"/>
          <w:szCs w:val="30"/>
          <w:lang w:val="zh-CN" w:eastAsia="zh-CN"/>
          <w14:ligatures w14:val="standardContextual"/>
        </w:rPr>
        <w:t>机制</w:t>
      </w:r>
      <w:r>
        <w:rPr>
          <w:rFonts w:hint="eastAsia" w:ascii="仿宋" w:hAnsi="仿宋" w:eastAsia="仿宋" w:cs="仿宋"/>
          <w:snapToGrid/>
          <w:kern w:val="2"/>
          <w:sz w:val="30"/>
          <w:szCs w:val="30"/>
          <w:lang w:eastAsia="zh-CN"/>
          <w14:ligatures w14:val="standardContextual"/>
        </w:rPr>
        <w:t>等方面的具</w:t>
      </w:r>
      <w:r>
        <w:rPr>
          <w:rFonts w:hint="eastAsia" w:ascii="仿宋" w:hAnsi="仿宋" w:eastAsia="仿宋" w:cs="仿宋"/>
          <w:snapToGrid/>
          <w:color w:val="000000"/>
          <w:kern w:val="2"/>
          <w:sz w:val="30"/>
          <w:szCs w:val="30"/>
          <w:lang w:eastAsia="zh-CN"/>
          <w14:ligatures w14:val="standardContextual"/>
        </w:rPr>
        <w:t>体建议。研究着力加强创新能力培养，面向中小学生实施科学素养培育“沃土计划”，面向具有创新潜质的高中学生实施“脱颖计划”等，完善拔尖创新人才发现和培养机制。</w:t>
      </w:r>
    </w:p>
    <w:p w14:paraId="556D1C05">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color w:val="000000"/>
          <w:kern w:val="2"/>
          <w:sz w:val="30"/>
          <w:szCs w:val="30"/>
          <w:lang w:val="en-US" w:eastAsia="zh-CN" w:bidi="ar-SA"/>
          <w14:ligatures w14:val="standardContextual"/>
        </w:rPr>
      </w:pPr>
      <w:r>
        <w:rPr>
          <w:rFonts w:hint="eastAsia" w:ascii="仿宋" w:hAnsi="仿宋" w:eastAsia="仿宋" w:cs="仿宋"/>
          <w:color w:val="000000"/>
          <w:kern w:val="2"/>
          <w:sz w:val="30"/>
          <w:szCs w:val="30"/>
          <w:lang w:val="en-US" w:eastAsia="zh-CN" w:bidi="ar-SA"/>
          <w14:ligatures w14:val="standardContextual"/>
        </w:rPr>
        <w:t>研究构建支持全面创新体制机制，强化国家战略科技力量，建设国家战略人才力量，源源不断地造就国际顶尖水平的科学大师和卓越工程师的政策举措，自主拥有强大的高水平科技人才培养和集聚能力。研究有效利用世界一流教育资源和创新要素，推进高水平教育对外开放，不断壮大国际顶尖科技人才队伍和国家战略科技力量，加快形成具有国际竞争力的人才制度体系，助力建设世界教育中心，构筑汇聚全球智慧资源的创新高地与全球高端人才创新创业的聚集地</w:t>
      </w:r>
    </w:p>
    <w:p w14:paraId="06FBCF4E">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napToGrid/>
          <w:color w:val="000000"/>
          <w:kern w:val="2"/>
          <w:sz w:val="30"/>
          <w:szCs w:val="30"/>
          <w:lang w:eastAsia="zh-CN"/>
          <w14:ligatures w14:val="standardContextual"/>
        </w:rPr>
      </w:pPr>
      <w:r>
        <w:rPr>
          <w:rFonts w:hint="eastAsia" w:ascii="仿宋" w:hAnsi="仿宋" w:eastAsia="仿宋" w:cs="仿宋"/>
          <w:snapToGrid/>
          <w:color w:val="000000"/>
          <w:kern w:val="2"/>
          <w:sz w:val="30"/>
          <w:szCs w:val="30"/>
          <w:lang w:eastAsia="zh-CN"/>
          <w14:ligatures w14:val="standardContextual"/>
        </w:rPr>
        <w:t>探索推进全学段科学与工程（STEM）教育发展，着力构建培养创新人才国家战略的体系化研究。紧密围绕当前科学与工程（STEM）教育发展的战略需求与前沿趋势，深入探讨科学与工程（STEM）教育在支撑教育强国建设中的关键作用，加快STEM教育理论体系构建、课程资源项目开发、评价体系设计与实施等，关注STEM教育对学生核心素养发展的促进，以及其在赋能新质生产力、推动区域和国际合作方面的潜力。同时借鉴国际经验，比较STEM教育的中国模式与国际模式，探索产学研协同、教师培训、数字化建设等方面的创新路径。聚焦STEM教育中的校企合作、实验室与基地建设标准、人工智能时代的新形态研究等，以期全面提升STEM教育的质量与影响力，为建设教育强国贡献力量。</w:t>
      </w:r>
    </w:p>
    <w:p w14:paraId="64E1FB76">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both"/>
        <w:textAlignment w:val="auto"/>
        <w:rPr>
          <w:rFonts w:hint="eastAsia" w:ascii="仿宋" w:hAnsi="仿宋" w:eastAsia="仿宋" w:cs="仿宋"/>
          <w:b/>
          <w:bCs/>
          <w:snapToGrid/>
          <w:kern w:val="2"/>
          <w:sz w:val="30"/>
          <w:szCs w:val="30"/>
          <w:lang w:eastAsia="zh-CN"/>
          <w14:ligatures w14:val="standardContextual"/>
        </w:rPr>
      </w:pPr>
      <w:r>
        <w:rPr>
          <w:rFonts w:hint="eastAsia" w:ascii="仿宋" w:hAnsi="仿宋" w:eastAsia="仿宋" w:cs="仿宋"/>
          <w:b/>
          <w:bCs/>
          <w:snapToGrid/>
          <w:kern w:val="2"/>
          <w:sz w:val="30"/>
          <w:szCs w:val="30"/>
          <w:lang w:eastAsia="zh-CN"/>
          <w14:ligatures w14:val="standardContextual"/>
        </w:rPr>
        <w:t>11.原始创新能力与国家创新体系效能的研究</w:t>
      </w:r>
    </w:p>
    <w:p w14:paraId="1094ED17">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kern w:val="2"/>
          <w:sz w:val="30"/>
          <w:szCs w:val="30"/>
          <w:lang w:val="en-US" w:eastAsia="zh-CN" w:bidi="ar-SA"/>
          <w14:ligatures w14:val="standardContextual"/>
        </w:rPr>
      </w:pPr>
      <w:r>
        <w:rPr>
          <w:rFonts w:hint="eastAsia" w:ascii="仿宋" w:hAnsi="仿宋" w:eastAsia="仿宋" w:cs="仿宋"/>
          <w:kern w:val="2"/>
          <w:sz w:val="30"/>
          <w:szCs w:val="30"/>
          <w:lang w:val="en-US" w:eastAsia="zh-CN" w:bidi="ar-SA"/>
          <w14:ligatures w14:val="standardContextual"/>
        </w:rPr>
        <w:t>梳理重大原始创新成果形成的支撑条件和策源规律和世界科技强国在研发投入、人才队伍、创新生态等方面普遍特征，对比世界科技强国分析我国基础研究和原始创新能力的突出短板，分析我国教育创新体系存在的突出短板，研究拥有强大的基础研究和原始创新能力，提高高校科技成果转化效能，持续产出重大原创性、颠覆性科技成果的体制机制，强化高水平研究型大学国家基础研究主力军和重大科技突破策源地作用，建设高等研究院开辟振兴区域发展新赛道。探讨需要重点加强基础教育与高等教育创新改革的关键领域，围绕优化重组国家战略科技力量与高校人才力量、构建新型举国研究体制、强化科技、教育、企业三位一体化创新机制，研究高校如何在人才培养与科研上落实创新链、产业链、资金链、人才链一体部署实施中的机制研究，主动对接国家战略需要与现实需要，研究真问题；研究提出“十五五”时期提升原始创新能力和国家创新体系整体效能的总体思路和关键举措建议。</w:t>
      </w:r>
    </w:p>
    <w:p w14:paraId="1481612B">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both"/>
        <w:textAlignment w:val="auto"/>
        <w:rPr>
          <w:rFonts w:hint="eastAsia" w:ascii="仿宋" w:hAnsi="仿宋" w:eastAsia="仿宋" w:cs="仿宋"/>
          <w:b/>
          <w:bCs/>
          <w:snapToGrid/>
          <w:kern w:val="2"/>
          <w:sz w:val="30"/>
          <w:szCs w:val="30"/>
          <w:lang w:eastAsia="zh-CN"/>
          <w14:ligatures w14:val="standardContextual"/>
        </w:rPr>
      </w:pPr>
      <w:r>
        <w:rPr>
          <w:rFonts w:hint="eastAsia" w:ascii="仿宋" w:hAnsi="仿宋" w:eastAsia="仿宋" w:cs="仿宋"/>
          <w:b/>
          <w:bCs/>
          <w:snapToGrid/>
          <w:kern w:val="2"/>
          <w:sz w:val="30"/>
          <w:szCs w:val="30"/>
          <w:lang w:eastAsia="zh-CN"/>
          <w14:ligatures w14:val="standardContextual"/>
        </w:rPr>
        <w:t>12.高等教育在教育强国建设中的战略支撑及龙头作用研究</w:t>
      </w:r>
    </w:p>
    <w:p w14:paraId="23F49DB3">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napToGrid/>
          <w:color w:val="000000"/>
          <w:kern w:val="2"/>
          <w:sz w:val="30"/>
          <w:szCs w:val="30"/>
          <w:lang w:eastAsia="zh-CN"/>
          <w14:ligatures w14:val="standardContextual"/>
        </w:rPr>
      </w:pPr>
      <w:r>
        <w:rPr>
          <w:rFonts w:hint="eastAsia" w:ascii="仿宋" w:hAnsi="仿宋" w:eastAsia="仿宋" w:cs="仿宋"/>
          <w:snapToGrid/>
          <w:color w:val="000000"/>
          <w:kern w:val="2"/>
          <w:sz w:val="30"/>
          <w:szCs w:val="30"/>
          <w:lang w:eastAsia="zh-CN"/>
          <w14:ligatures w14:val="standardContextual"/>
        </w:rPr>
        <w:t>研究分析高等教育如何在教育强国建设中发挥龙头引领作用，锚定国家重大战略急需，提升高等教育服务经济社会发展能力，主动服务国家战略与区域经济社会发展需求，结合“四个面向”调整优化高等教育学科专业结构、高校结构、区域结构等，完善人才培养与经济社会发展需要适配机制，深入推动教育科技人才良性循环。</w:t>
      </w:r>
      <w:r>
        <w:rPr>
          <w:rFonts w:hint="eastAsia" w:ascii="仿宋" w:hAnsi="仿宋" w:eastAsia="仿宋" w:cs="仿宋"/>
          <w:snapToGrid/>
          <w:kern w:val="2"/>
          <w:sz w:val="30"/>
          <w:szCs w:val="30"/>
          <w:lang w:eastAsia="zh-CN"/>
          <w14:ligatures w14:val="standardContextual"/>
        </w:rPr>
        <w:t>加快建设中国特色、世界一流的大学和优势学科。</w:t>
      </w:r>
      <w:r>
        <w:rPr>
          <w:rFonts w:hint="eastAsia" w:ascii="仿宋" w:hAnsi="仿宋" w:eastAsia="仿宋" w:cs="仿宋"/>
          <w:snapToGrid/>
          <w:color w:val="000000"/>
          <w:kern w:val="2"/>
          <w:sz w:val="30"/>
          <w:szCs w:val="30"/>
          <w:lang w:eastAsia="zh-CN"/>
          <w14:ligatures w14:val="standardContextual"/>
        </w:rPr>
        <w:t>研究优化高等教育布局，加快建立科技发展、国家战略需求牵引的学科专业设置调整机</w:t>
      </w:r>
      <w:r>
        <w:rPr>
          <w:rFonts w:hint="eastAsia" w:ascii="仿宋" w:hAnsi="仿宋" w:eastAsia="仿宋" w:cs="仿宋"/>
          <w:snapToGrid/>
          <w:kern w:val="2"/>
          <w:sz w:val="30"/>
          <w:szCs w:val="30"/>
          <w:lang w:eastAsia="zh-CN"/>
          <w14:ligatures w14:val="standardContextual"/>
        </w:rPr>
        <w:t>制和人才培养模式。实施一流学科培优行动，推动学科融合发展，超常布局急需学科专业，加强基础学科、新兴学科、交叉学科建设。</w:t>
      </w:r>
      <w:r>
        <w:rPr>
          <w:rFonts w:hint="eastAsia" w:ascii="仿宋" w:hAnsi="仿宋" w:eastAsia="仿宋" w:cs="仿宋"/>
          <w:snapToGrid/>
          <w:color w:val="000000"/>
          <w:kern w:val="2"/>
          <w:sz w:val="30"/>
          <w:szCs w:val="30"/>
          <w:lang w:eastAsia="zh-CN"/>
          <w14:ligatures w14:val="standardContextual"/>
        </w:rPr>
        <w:t>积极探索形成科技创新与产业创新深度融合的制度机制。探讨研究高等教育如何坚持立德树人根本任务，强化科技教育和人文教育协同，探索构建哲学社会科学人才自主培养体系等系列举措，把培养国家战略急需人才摆到更加突出位置，深化产教融合、科教融汇，超常规培养拔尖创新人才。探索国家战略领域创新人才培养新模式，实施国家基础学科拔尖人才培养战略行动。分析高水平研究型大学在科技创新中的战略支撑力、提升服务经济社会发展能力与创新能力。探讨</w:t>
      </w:r>
      <w:r>
        <w:rPr>
          <w:rFonts w:hint="eastAsia" w:ascii="仿宋" w:hAnsi="仿宋" w:eastAsia="仿宋" w:cs="仿宋"/>
          <w:snapToGrid/>
          <w:color w:val="000000"/>
          <w:spacing w:val="20"/>
          <w:kern w:val="2"/>
          <w:sz w:val="30"/>
          <w:szCs w:val="30"/>
          <w:shd w:val="clear" w:color="auto" w:fill="FFFFFF"/>
          <w:lang w:eastAsia="zh-CN"/>
          <w14:ligatures w14:val="standardContextual"/>
        </w:rPr>
        <w:t>健全完善支持高校分类改革发展政策体系，依据不同类型高校的功能定位、实际贡献和办学特色，探索制定高校分类设置标准，建立健全高校分类管理、分类支持机制，</w:t>
      </w:r>
      <w:r>
        <w:rPr>
          <w:rFonts w:hint="eastAsia" w:ascii="仿宋" w:hAnsi="仿宋" w:eastAsia="仿宋" w:cs="仿宋"/>
          <w:snapToGrid/>
          <w:kern w:val="2"/>
          <w:sz w:val="30"/>
          <w:szCs w:val="30"/>
          <w:lang w:eastAsia="zh-CN"/>
          <w14:ligatures w14:val="standardContextual"/>
        </w:rPr>
        <w:t>根据不同类型高校功能定位、实际贡献、特色优势，建立资源配置激励机制，引导高校在不同领域不同赛道发挥优势、办出特色。</w:t>
      </w:r>
      <w:r>
        <w:rPr>
          <w:rFonts w:hint="eastAsia" w:ascii="仿宋" w:hAnsi="仿宋" w:eastAsia="仿宋" w:cs="仿宋"/>
          <w:snapToGrid/>
          <w:color w:val="000000"/>
          <w:spacing w:val="20"/>
          <w:kern w:val="2"/>
          <w:sz w:val="30"/>
          <w:szCs w:val="30"/>
          <w:shd w:val="clear" w:color="auto" w:fill="FFFFFF"/>
          <w:lang w:eastAsia="zh-CN"/>
          <w14:ligatures w14:val="standardContextual"/>
        </w:rPr>
        <w:t>在办学条件、招生计划、经费投入等方面实现差异化资源配置，构建中国特色的高校分类评估体系</w:t>
      </w:r>
      <w:r>
        <w:rPr>
          <w:rFonts w:hint="eastAsia" w:ascii="仿宋" w:hAnsi="仿宋" w:eastAsia="仿宋" w:cs="仿宋"/>
          <w:snapToGrid/>
          <w:spacing w:val="20"/>
          <w:kern w:val="2"/>
          <w:sz w:val="30"/>
          <w:szCs w:val="30"/>
          <w:shd w:val="clear" w:color="auto" w:fill="FFFFFF"/>
          <w:lang w:eastAsia="zh-CN"/>
          <w14:ligatures w14:val="standardContextual"/>
        </w:rPr>
        <w:t>。研究</w:t>
      </w:r>
      <w:r>
        <w:rPr>
          <w:rFonts w:hint="eastAsia" w:ascii="仿宋" w:hAnsi="仿宋" w:eastAsia="仿宋" w:cs="仿宋"/>
          <w:snapToGrid/>
          <w:kern w:val="2"/>
          <w:sz w:val="30"/>
          <w:szCs w:val="30"/>
          <w:lang w:eastAsia="zh-CN"/>
          <w14:ligatures w14:val="standardContextual"/>
        </w:rPr>
        <w:t>加大高水平研究型大学建设力度，加快推进地方高校应用型转型，支持部省合建高校加快发展，优化省部共建高校区域布局。</w:t>
      </w:r>
      <w:r>
        <w:rPr>
          <w:rFonts w:hint="eastAsia" w:ascii="仿宋" w:hAnsi="仿宋" w:eastAsia="仿宋" w:cs="仿宋"/>
          <w:snapToGrid/>
          <w:color w:val="000000"/>
          <w:kern w:val="2"/>
          <w:sz w:val="30"/>
          <w:szCs w:val="30"/>
          <w:lang w:eastAsia="zh-CN"/>
          <w14:ligatures w14:val="standardContextual"/>
        </w:rPr>
        <w:t>扩大优质本科教育供给的改革举措。研究加强教师队伍建设的路径，以教育家精神引领师德师风建设，打造高素质专业化教师队伍。</w:t>
      </w:r>
    </w:p>
    <w:p w14:paraId="40C593E7">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both"/>
        <w:textAlignment w:val="auto"/>
        <w:rPr>
          <w:rFonts w:hint="eastAsia" w:ascii="仿宋" w:hAnsi="仿宋" w:eastAsia="仿宋" w:cs="仿宋"/>
          <w:b/>
          <w:bCs/>
          <w:snapToGrid/>
          <w:color w:val="FF0000"/>
          <w:kern w:val="2"/>
          <w:sz w:val="30"/>
          <w:szCs w:val="30"/>
          <w:lang w:eastAsia="zh-CN"/>
          <w14:ligatures w14:val="standardContextual"/>
        </w:rPr>
      </w:pPr>
      <w:r>
        <w:rPr>
          <w:rFonts w:hint="eastAsia" w:ascii="仿宋" w:hAnsi="仿宋" w:eastAsia="仿宋" w:cs="仿宋"/>
          <w:b/>
          <w:bCs/>
          <w:snapToGrid/>
          <w:kern w:val="2"/>
          <w:sz w:val="30"/>
          <w:szCs w:val="30"/>
          <w:lang w:eastAsia="zh-CN"/>
          <w14:ligatures w14:val="standardContextual"/>
        </w:rPr>
        <w:t>13.教育强国背景下基础教育优质均衡发展战略研究</w:t>
      </w:r>
    </w:p>
    <w:p w14:paraId="31E009F7">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napToGrid/>
          <w:kern w:val="2"/>
          <w:sz w:val="30"/>
          <w:szCs w:val="30"/>
          <w:lang w:eastAsia="zh-CN"/>
          <w14:ligatures w14:val="standardContextual"/>
        </w:rPr>
      </w:pPr>
      <w:r>
        <w:rPr>
          <w:rFonts w:hint="eastAsia" w:ascii="仿宋" w:hAnsi="仿宋" w:eastAsia="仿宋" w:cs="仿宋"/>
          <w:snapToGrid/>
          <w:kern w:val="2"/>
          <w:sz w:val="30"/>
          <w:szCs w:val="30"/>
          <w:lang w:eastAsia="zh-CN"/>
          <w14:ligatures w14:val="standardContextual"/>
        </w:rPr>
        <w:t>深入研究如何加强党对教育工作的全面领导，牢牢掌握党对学校意识形态工作领导权，包括探索中小学党建工作的创新路径，完善学校党组织的管理体制和运行机制，确保党组织在学校各项工作中发挥领导核心作用。研究坚持以人民为中心发展教育，</w:t>
      </w:r>
      <w:r>
        <w:rPr>
          <w:rFonts w:hint="eastAsia" w:ascii="仿宋" w:hAnsi="仿宋" w:eastAsia="仿宋" w:cs="仿宋"/>
          <w:snapToGrid/>
          <w:spacing w:val="20"/>
          <w:kern w:val="0"/>
          <w:sz w:val="30"/>
          <w:szCs w:val="30"/>
          <w:lang w:eastAsia="zh-CN" w:bidi="ar"/>
          <w14:ligatures w14:val="standardContextual"/>
        </w:rPr>
        <w:t>聚焦教育质量和人民群众满意度。纠正片面强调办学条件标准化，</w:t>
      </w:r>
      <w:r>
        <w:rPr>
          <w:rFonts w:hint="eastAsia" w:ascii="仿宋" w:hAnsi="仿宋" w:eastAsia="仿宋" w:cs="仿宋"/>
          <w:snapToGrid/>
          <w:kern w:val="2"/>
          <w:sz w:val="30"/>
          <w:szCs w:val="30"/>
          <w:lang w:eastAsia="zh-CN"/>
          <w14:ligatures w14:val="standardContextual"/>
        </w:rPr>
        <w:t>持续提升教育公共服务质量和水平；</w:t>
      </w:r>
      <w:r>
        <w:rPr>
          <w:rFonts w:hint="eastAsia" w:ascii="仿宋" w:hAnsi="仿宋" w:eastAsia="仿宋" w:cs="仿宋"/>
          <w:snapToGrid/>
          <w:spacing w:val="20"/>
          <w:kern w:val="0"/>
          <w:sz w:val="30"/>
          <w:szCs w:val="30"/>
          <w:lang w:eastAsia="zh-CN" w:bidi="ar"/>
          <w14:ligatures w14:val="standardContextual"/>
        </w:rPr>
        <w:t>督促和评价学校在立德树人、课程教学和学生全面发展等方面的质量提升程度，逐步实现教育质量的高位均衡。研究</w:t>
      </w:r>
      <w:r>
        <w:rPr>
          <w:rFonts w:hint="eastAsia" w:ascii="仿宋" w:hAnsi="仿宋" w:eastAsia="仿宋" w:cs="仿宋"/>
          <w:snapToGrid/>
          <w:kern w:val="2"/>
          <w:sz w:val="30"/>
          <w:szCs w:val="30"/>
          <w:lang w:eastAsia="zh-CN"/>
          <w14:ligatures w14:val="standardContextual"/>
        </w:rPr>
        <w:t>健全与人口变化相适应的基础教育资源统筹调配机制，深入实施基础教育扩优提质工程，探索逐步扩大免费教育范围</w:t>
      </w:r>
      <w:r>
        <w:rPr>
          <w:rFonts w:hint="eastAsia" w:ascii="仿宋" w:hAnsi="仿宋" w:eastAsia="仿宋" w:cs="仿宋"/>
          <w:snapToGrid/>
          <w:color w:val="0000FF"/>
          <w:kern w:val="2"/>
          <w:sz w:val="30"/>
          <w:szCs w:val="30"/>
          <w:lang w:eastAsia="zh-CN"/>
          <w14:ligatures w14:val="standardContextual"/>
        </w:rPr>
        <w:t>。</w:t>
      </w:r>
      <w:r>
        <w:rPr>
          <w:rFonts w:hint="eastAsia" w:ascii="仿宋" w:hAnsi="仿宋" w:eastAsia="仿宋" w:cs="仿宋"/>
          <w:snapToGrid/>
          <w:kern w:val="2"/>
          <w:sz w:val="30"/>
          <w:szCs w:val="30"/>
          <w:lang w:eastAsia="zh-CN"/>
          <w14:ligatures w14:val="standardContextual"/>
        </w:rPr>
        <w:t>探讨把县中振兴作为深化基础教育扩优提质的关键枢纽点，有序探索中考改革，统筹提升校内教育质量和校外治理水平，保障好特殊群体。研究实施教育家精神铸魂强师行动，引领新时代高水平教师队伍建设。探讨统筹推进“双减”和教育教学质量提升，研究如何促进基础教育资源的均衡配置，缩小城乡、区域、校际之间的差距，包括教育投入的优化、教师队伍的建设、教学质量的提升以及教育公平的实现等方面，以期实现基础教育的优质均衡发展。研究基础教育评价改革对高校人才选拔的影响，如何实现拔尖创新人才贯通培养，营造拔尖创新人才健康成长的良好环境。研究深入践行大安全观，持续巩固教育系统安全稳定态势，织密扎牢校园安全“防护网”，完善工作机制。</w:t>
      </w:r>
    </w:p>
    <w:p w14:paraId="55D3CA08">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both"/>
        <w:textAlignment w:val="auto"/>
        <w:rPr>
          <w:rFonts w:hint="eastAsia" w:ascii="仿宋" w:hAnsi="仿宋" w:eastAsia="仿宋" w:cs="仿宋"/>
          <w:snapToGrid/>
          <w:kern w:val="2"/>
          <w:sz w:val="30"/>
          <w:szCs w:val="30"/>
          <w:lang w:eastAsia="zh-CN"/>
          <w14:ligatures w14:val="standardContextual"/>
        </w:rPr>
      </w:pPr>
      <w:r>
        <w:rPr>
          <w:rFonts w:hint="eastAsia" w:ascii="仿宋" w:hAnsi="仿宋" w:eastAsia="仿宋" w:cs="仿宋"/>
          <w:b/>
          <w:bCs/>
          <w:snapToGrid/>
          <w:kern w:val="2"/>
          <w:sz w:val="30"/>
          <w:szCs w:val="30"/>
          <w:lang w:eastAsia="zh-CN"/>
          <w14:ligatures w14:val="standardContextual"/>
        </w:rPr>
        <w:t>14.技能强国背景下培养新质生产力的现代职业教育和区域布局研究</w:t>
      </w:r>
    </w:p>
    <w:p w14:paraId="3B4EC918">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napToGrid/>
          <w:kern w:val="2"/>
          <w:sz w:val="30"/>
          <w:szCs w:val="30"/>
          <w:lang w:eastAsia="zh-CN"/>
          <w14:ligatures w14:val="standardContextual"/>
        </w:rPr>
      </w:pPr>
      <w:r>
        <w:rPr>
          <w:rFonts w:hint="eastAsia" w:ascii="仿宋" w:hAnsi="仿宋" w:eastAsia="仿宋" w:cs="仿宋"/>
          <w:snapToGrid/>
          <w:kern w:val="2"/>
          <w:sz w:val="30"/>
          <w:szCs w:val="30"/>
          <w:lang w:eastAsia="zh-CN"/>
          <w14:ligatures w14:val="standardContextual"/>
        </w:rPr>
        <w:t>探讨着力构建现代职业教育体系，助力新质生产力发展的新途径。研究以职普融通拓宽学生成长成才通道，支持普通中小学开展职业启蒙教育、劳动教育，推动中等职业教育与普通高中教育融合发展。加强优质中等职业学校与高等职业学校衔接培养。梳理我国职业教育构建央地互动、区域联动，政府、行业、企业、学校协同发展机制的总体态势，坚持职业教育与产业结合、与地方和政府政策结合、与社会区域结构结合、与个人终身学习结合的紧密度。分析更好发挥省级政府主体作用，推动职教工作重心下沉到地级市及经济发达区县的基本条件与政策措施，围绕行业、产业对技能人才的需求，成体系、成规模、成建制推动职教与之匹配的政策路径，探索围绕中央对各地及各重大经济功能区的战略定位，发挥好部、省两方面积极性，研究省域现代职教体系建设新模式与制度安排。研究打造市域产教联合体、行业产教融合共同体与打造人才培养、创新创业、促进产业高质量发展的市域产教联合体的经验。破解产教融合不深入的问题，克服职教资源与产业不适配的难题。</w:t>
      </w:r>
    </w:p>
    <w:p w14:paraId="0883D512">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both"/>
        <w:textAlignment w:val="auto"/>
        <w:rPr>
          <w:rFonts w:hint="eastAsia" w:ascii="仿宋" w:hAnsi="仿宋" w:eastAsia="仿宋" w:cs="仿宋"/>
          <w:b/>
          <w:bCs/>
          <w:snapToGrid/>
          <w:kern w:val="2"/>
          <w:sz w:val="30"/>
          <w:szCs w:val="30"/>
          <w:lang w:eastAsia="zh-CN"/>
          <w14:ligatures w14:val="standardContextual"/>
        </w:rPr>
      </w:pPr>
      <w:r>
        <w:rPr>
          <w:rFonts w:hint="eastAsia" w:ascii="仿宋" w:hAnsi="仿宋" w:eastAsia="仿宋" w:cs="仿宋"/>
          <w:b/>
          <w:bCs/>
          <w:snapToGrid/>
          <w:kern w:val="2"/>
          <w:sz w:val="30"/>
          <w:szCs w:val="30"/>
          <w:lang w:eastAsia="zh-CN"/>
          <w14:ligatures w14:val="standardContextual"/>
        </w:rPr>
        <w:t>15.人工智能带来的机遇与挑战对人工智能教育发展的研究</w:t>
      </w:r>
    </w:p>
    <w:p w14:paraId="01DD011D">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napToGrid/>
          <w:color w:val="000000"/>
          <w:kern w:val="2"/>
          <w:sz w:val="30"/>
          <w:szCs w:val="30"/>
          <w:lang w:eastAsia="zh-CN"/>
          <w14:ligatures w14:val="standardContextual"/>
        </w:rPr>
      </w:pPr>
      <w:r>
        <w:rPr>
          <w:rFonts w:hint="eastAsia" w:ascii="仿宋" w:hAnsi="仿宋" w:eastAsia="仿宋" w:cs="仿宋"/>
          <w:snapToGrid/>
          <w:color w:val="000000"/>
          <w:kern w:val="2"/>
          <w:sz w:val="30"/>
          <w:szCs w:val="30"/>
          <w:lang w:eastAsia="zh-CN"/>
          <w14:ligatures w14:val="standardContextual"/>
        </w:rPr>
        <w:t>本研究旨在分析人工智能技术变革对教育领域的深远影响，探讨人工智能技术如何重塑教育底层逻辑，挑战现有教育体系。探讨实施人工智能赋能高等教育战略行动，持续推进国家教育数字化战略，助力教育教学深层次变革，探索数字赋能大规模因材施教、创新性教学的有效途径，扩大优质教育资源受益面。研究加强人工智能领域专业人才培养，鼓励高水平大学产科教协同培养人工智能拔尖创新人才，实施人工智能领域“101计划”，引领人工智能领域人才培养改革创新，构建人工智能赋能教育新场景，将各领域人工智能最新发展和应用融入专业课教学，促进课程体系和教学内容的更新迭代甚至重构。研究应聚焦于人工智能对现代学校制度、学制结构、教育观念与目标、教育内容与方法、教育激励与治理和评价体系的变革作用，提出利用人工智能技术开辟教育新领域、塑造教育新优势的策略。探讨</w:t>
      </w:r>
      <w:r>
        <w:rPr>
          <w:rFonts w:hint="eastAsia" w:ascii="仿宋" w:hAnsi="仿宋" w:eastAsia="仿宋" w:cs="仿宋"/>
          <w:snapToGrid/>
          <w:kern w:val="2"/>
          <w:sz w:val="30"/>
          <w:szCs w:val="30"/>
          <w:lang w:eastAsia="zh-CN"/>
          <w14:ligatures w14:val="standardContextual"/>
        </w:rPr>
        <w:t>制定完善师生数字素养标准，深化人工智能助推教师队伍建设。打造人工智能教育大模型。建设云端学校等。建立基于大数据和人工智能支持的教育评价和科学决策制度。</w:t>
      </w:r>
      <w:r>
        <w:rPr>
          <w:rFonts w:hint="eastAsia" w:ascii="仿宋" w:hAnsi="仿宋" w:eastAsia="仿宋" w:cs="仿宋"/>
          <w:snapToGrid/>
          <w:color w:val="000000"/>
          <w:kern w:val="2"/>
          <w:sz w:val="30"/>
          <w:szCs w:val="30"/>
          <w:lang w:eastAsia="zh-CN"/>
          <w14:ligatures w14:val="standardContextual"/>
        </w:rPr>
        <w:t>研究支持建设集知识服务、个性学习、教学支持于一体的未来学习中心，以教育数字化推动教育现代化。针对“十五五”时期探索构建数字教育新形态的路径，研究通过数字技术升级育人模式、方式与治理，促进教育公平、质量与效率的提升，为构建高质量教育体系和建设教育强国提供“数字支点”，使人工智能技术成为推动教育创新与现代化的关键力量。</w:t>
      </w:r>
    </w:p>
    <w:p w14:paraId="4F6DDC87">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both"/>
        <w:textAlignment w:val="auto"/>
        <w:rPr>
          <w:rFonts w:hint="eastAsia" w:ascii="仿宋" w:hAnsi="仿宋" w:eastAsia="仿宋" w:cs="仿宋"/>
          <w:snapToGrid/>
          <w:kern w:val="2"/>
          <w:sz w:val="30"/>
          <w:szCs w:val="30"/>
          <w:lang w:eastAsia="zh-CN"/>
          <w14:ligatures w14:val="standardContextual"/>
        </w:rPr>
      </w:pPr>
      <w:r>
        <w:rPr>
          <w:rFonts w:hint="eastAsia" w:ascii="仿宋" w:hAnsi="仿宋" w:eastAsia="仿宋" w:cs="仿宋"/>
          <w:b/>
          <w:bCs/>
          <w:snapToGrid/>
          <w:kern w:val="2"/>
          <w:sz w:val="30"/>
          <w:szCs w:val="30"/>
          <w:lang w:eastAsia="zh-CN"/>
          <w14:ligatures w14:val="standardContextual"/>
        </w:rPr>
        <w:t>16.教育强国建设与区域教育高质量发展的关系与对策研究</w:t>
      </w:r>
    </w:p>
    <w:p w14:paraId="1654F201">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napToGrid/>
          <w:kern w:val="2"/>
          <w:sz w:val="30"/>
          <w:szCs w:val="30"/>
          <w:lang w:eastAsia="zh-CN"/>
          <w14:ligatures w14:val="standardContextual"/>
        </w:rPr>
      </w:pPr>
      <w:r>
        <w:rPr>
          <w:rFonts w:hint="eastAsia" w:ascii="仿宋" w:hAnsi="仿宋" w:eastAsia="仿宋" w:cs="仿宋"/>
          <w:snapToGrid/>
          <w:kern w:val="2"/>
          <w:sz w:val="30"/>
          <w:szCs w:val="30"/>
          <w:lang w:eastAsia="zh-CN"/>
          <w14:ligatures w14:val="standardContextual"/>
        </w:rPr>
        <w:t>教育高质量发展作为实现从教育大国向教育强国转变的关键路径，承载着整体性、系统性跃升和质变的历史使命。2025年，作为“十五五”规划实施的起始之年，本课题将聚焦于各级政府如何在这一关键时期确保教育优先发展的战略地位得到切实落实。研究应深入分析各级党委、政府在教育优先发展战略上的具体部署与实践，特别是在组织领导、发展规划、资源保障、经费投入等方面的政策创新与实际举措。重点考察各级政府如何制定并实施教育强国建设规划，以引领教育高质量发展方向；如何在资源保障和经费投入上加大力度，为教育提供坚实的物质基础；以及如何统筹各方力量、汇聚各方资源，形成支持教育持续发展的强大合力。同时，重点研究如何增强教育财政制度的适应性和抗风险能力，确保教育财政的稳健运行；研究分析不同层级（如学前教育、义务教育、高等教育等）教育财政的投入现状、效率及存在的问题，提出优化建议；探讨产教融合背景下的教育财政支持模式，以及如何通过财政手段促进教育与产业的深度融合；研究超长期国债对教育高质量发展的推动作用，特别是在高等教育领域的资金筹措、配置与使用策略；分析“三育”（生育、养育、教育）一体化背景下，如何构建生育友好型教育政策体系，以支持人口长期均衡发展等。分析区域协调发展战略和区域重大战略对教育发展支撑需求，分析长三角、京津冀，粤港澳大湾区到中西部、中部、东北地区等区域发展变化趋势与各自优势特点，分析区域基础教育评价改革的现状和挑战，提出推动区域基础教育评价改革的具体措施和建议。调研部省教育科技人才一体战略合作的实际成效与面临问题。</w:t>
      </w:r>
    </w:p>
    <w:p w14:paraId="4834A8B1">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both"/>
        <w:textAlignment w:val="auto"/>
        <w:rPr>
          <w:rFonts w:hint="eastAsia" w:ascii="仿宋" w:hAnsi="仿宋" w:eastAsia="仿宋" w:cs="仿宋"/>
          <w:b/>
          <w:bCs/>
          <w:snapToGrid/>
          <w:kern w:val="2"/>
          <w:sz w:val="30"/>
          <w:szCs w:val="30"/>
          <w:lang w:eastAsia="zh-CN"/>
          <w14:ligatures w14:val="standardContextual"/>
        </w:rPr>
      </w:pPr>
      <w:r>
        <w:rPr>
          <w:rFonts w:hint="eastAsia" w:ascii="仿宋" w:hAnsi="仿宋" w:eastAsia="仿宋" w:cs="仿宋"/>
          <w:b/>
          <w:bCs/>
          <w:snapToGrid/>
          <w:kern w:val="2"/>
          <w:sz w:val="30"/>
          <w:szCs w:val="30"/>
          <w:lang w:eastAsia="zh-CN"/>
          <w14:ligatures w14:val="standardContextual"/>
        </w:rPr>
        <w:t>17.支撑教育强国建设的现代教育治理研究</w:t>
      </w:r>
    </w:p>
    <w:p w14:paraId="4D4444C5">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napToGrid/>
          <w:kern w:val="2"/>
          <w:sz w:val="30"/>
          <w:szCs w:val="30"/>
          <w:lang w:eastAsia="zh-CN"/>
          <w14:ligatures w14:val="standardContextual"/>
        </w:rPr>
      </w:pPr>
      <w:r>
        <w:rPr>
          <w:rFonts w:hint="eastAsia" w:ascii="仿宋" w:hAnsi="仿宋" w:eastAsia="仿宋" w:cs="仿宋"/>
          <w:snapToGrid/>
          <w:kern w:val="2"/>
          <w:sz w:val="30"/>
          <w:szCs w:val="30"/>
          <w:lang w:eastAsia="zh-CN"/>
          <w14:ligatures w14:val="standardContextual"/>
        </w:rPr>
        <w:t>梳理当前教育治理体系面临的新挑战，分析国家战略与民生需求中教育所存在的短板与不足，分析教育政策与治理体系对教育强国建设的影响，提出改革建议。研究教育进入新的战略变革期的内涵特征，研判今后一个时期经济政治社会文化生态环境治理体系演变趋势及对教育战略实施的影响，研究提出中国式现代化教育治理体系改革和建设的总体思路和重点举措建议，提出进一步全面深化教育综合改革，更好满足人民群众多元化、个性化、动态化和终身化的教育需求，在破解教育急难愁盼问题上的思路举措。</w:t>
      </w:r>
    </w:p>
    <w:p w14:paraId="26FF6674">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both"/>
        <w:textAlignment w:val="auto"/>
        <w:rPr>
          <w:rFonts w:hint="eastAsia" w:ascii="仿宋" w:hAnsi="仿宋" w:eastAsia="仿宋" w:cs="仿宋"/>
          <w:b/>
          <w:bCs/>
          <w:snapToGrid/>
          <w:kern w:val="2"/>
          <w:sz w:val="30"/>
          <w:szCs w:val="30"/>
          <w:lang w:eastAsia="zh-CN"/>
          <w14:ligatures w14:val="standardContextual"/>
        </w:rPr>
      </w:pPr>
      <w:r>
        <w:rPr>
          <w:rFonts w:hint="eastAsia" w:ascii="仿宋" w:hAnsi="仿宋" w:eastAsia="仿宋" w:cs="仿宋"/>
          <w:b/>
          <w:bCs/>
          <w:snapToGrid/>
          <w:kern w:val="2"/>
          <w:sz w:val="30"/>
          <w:szCs w:val="30"/>
          <w:lang w:eastAsia="zh-CN"/>
          <w14:ligatures w14:val="standardContextual"/>
        </w:rPr>
        <w:t>18．“十五五”时期人口发展趋势及教育资源配置应对战略研究</w:t>
      </w:r>
    </w:p>
    <w:p w14:paraId="1A727472">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napToGrid/>
          <w:kern w:val="2"/>
          <w:sz w:val="30"/>
          <w:szCs w:val="30"/>
          <w:lang w:eastAsia="zh-CN"/>
          <w14:ligatures w14:val="standardContextual"/>
        </w:rPr>
      </w:pPr>
      <w:r>
        <w:rPr>
          <w:rFonts w:hint="eastAsia" w:ascii="仿宋" w:hAnsi="仿宋" w:eastAsia="仿宋" w:cs="仿宋"/>
          <w:snapToGrid/>
          <w:kern w:val="2"/>
          <w:sz w:val="30"/>
          <w:szCs w:val="30"/>
          <w:lang w:eastAsia="zh-CN"/>
          <w14:ligatures w14:val="standardContextual"/>
        </w:rPr>
        <w:t>本研究旨在系统预测我国及各区域教育人口总量、流动趋势以及结构演变特征，以积极主动地适应人口结构的动态变化。应深入分析教育人口条件变化对教育强国建设规划实施的主要影响，同时探讨区域发展战略与教育人口变动之间的相关性，以及这种相关性对要素投入、投资消费、公共服务、产业发展等方面可能产生的深远影响。</w:t>
      </w:r>
      <w:r>
        <w:rPr>
          <w:rFonts w:hint="eastAsia" w:ascii="仿宋" w:hAnsi="仿宋" w:eastAsia="仿宋" w:cs="仿宋"/>
          <w:snapToGrid/>
          <w:spacing w:val="20"/>
          <w:kern w:val="2"/>
          <w:sz w:val="30"/>
          <w:szCs w:val="30"/>
          <w:shd w:val="clear" w:color="auto" w:fill="FFFFFF"/>
          <w:lang w:eastAsia="zh-CN"/>
          <w14:ligatures w14:val="standardContextual"/>
        </w:rPr>
        <w:t>做好教育资源配置前瞻布局。综合把握学龄人口变化趋势和新型城镇化进程，统筹近期和中长期，统筹扩大增量和利用存量，加快健全与人口变化相适应的教育资源统筹调配机制，</w:t>
      </w:r>
      <w:r>
        <w:rPr>
          <w:rFonts w:hint="eastAsia" w:ascii="仿宋" w:hAnsi="仿宋" w:eastAsia="仿宋" w:cs="仿宋"/>
          <w:snapToGrid/>
          <w:kern w:val="2"/>
          <w:sz w:val="30"/>
          <w:szCs w:val="30"/>
          <w:lang w:eastAsia="zh-CN"/>
          <w14:ligatures w14:val="standardContextual"/>
        </w:rPr>
        <w:t>推动义务教育优质均衡发展和城乡一体化。加强义务教育学校标准化建设，逐步缩小城乡、区域、校际、群体差距。</w:t>
      </w:r>
      <w:r>
        <w:rPr>
          <w:rFonts w:hint="eastAsia" w:ascii="仿宋" w:hAnsi="仿宋" w:eastAsia="仿宋" w:cs="仿宋"/>
          <w:snapToGrid/>
          <w:spacing w:val="20"/>
          <w:kern w:val="2"/>
          <w:sz w:val="30"/>
          <w:szCs w:val="30"/>
          <w:shd w:val="clear" w:color="auto" w:fill="FFFFFF"/>
          <w:lang w:eastAsia="zh-CN"/>
          <w14:ligatures w14:val="standardContextual"/>
        </w:rPr>
        <w:t>保持基础教育资源动态充裕、结构合理，推动高等教育提质扩容，更好满足人民群众“上好学”的期待。</w:t>
      </w:r>
      <w:r>
        <w:rPr>
          <w:rFonts w:hint="eastAsia" w:ascii="仿宋" w:hAnsi="仿宋" w:eastAsia="仿宋" w:cs="仿宋"/>
          <w:snapToGrid/>
          <w:kern w:val="2"/>
          <w:sz w:val="30"/>
          <w:szCs w:val="30"/>
          <w:lang w:eastAsia="zh-CN"/>
          <w14:ligatures w14:val="standardContextual"/>
        </w:rPr>
        <w:t>应分类研究分析各地提出“十五五”时期区域适应与支撑教育人口及各级各类教育发展规划的特征与对策，围绕具体情况提出政策举措建议，以确保教育发展规划能够紧密贴合人口发展趋势，为教育强国建设提供坚实支撑。</w:t>
      </w:r>
    </w:p>
    <w:p w14:paraId="14A378EF">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both"/>
        <w:textAlignment w:val="auto"/>
        <w:rPr>
          <w:rFonts w:hint="eastAsia" w:ascii="仿宋" w:hAnsi="仿宋" w:eastAsia="仿宋" w:cs="仿宋"/>
          <w:b/>
          <w:bCs/>
          <w:snapToGrid/>
          <w:kern w:val="2"/>
          <w:sz w:val="30"/>
          <w:szCs w:val="30"/>
          <w:lang w:eastAsia="zh-CN"/>
          <w14:ligatures w14:val="standardContextual"/>
        </w:rPr>
      </w:pPr>
      <w:r>
        <w:rPr>
          <w:rFonts w:hint="eastAsia" w:ascii="仿宋" w:hAnsi="仿宋" w:eastAsia="仿宋" w:cs="仿宋"/>
          <w:b/>
          <w:bCs/>
          <w:snapToGrid/>
          <w:kern w:val="2"/>
          <w:sz w:val="30"/>
          <w:szCs w:val="30"/>
          <w:lang w:eastAsia="zh-CN"/>
          <w14:ligatures w14:val="standardContextual"/>
        </w:rPr>
        <w:t>19.强国背景下学习型大国建设的战略研究</w:t>
      </w:r>
    </w:p>
    <w:p w14:paraId="11ADC5ED">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napToGrid/>
          <w:kern w:val="2"/>
          <w:sz w:val="30"/>
          <w:szCs w:val="30"/>
          <w:lang w:eastAsia="zh-CN"/>
          <w14:ligatures w14:val="standardContextual"/>
        </w:rPr>
      </w:pPr>
      <w:r>
        <w:rPr>
          <w:rFonts w:hint="eastAsia" w:ascii="仿宋" w:hAnsi="仿宋" w:eastAsia="仿宋" w:cs="仿宋"/>
          <w:snapToGrid/>
          <w:kern w:val="2"/>
          <w:sz w:val="30"/>
          <w:szCs w:val="30"/>
          <w:lang w:eastAsia="zh-CN"/>
          <w14:ligatures w14:val="standardContextual"/>
        </w:rPr>
        <w:t>梳理现代化国家终身学习历程和经验，分析当前我国全民终身学习建设存在的主要短板弱项，锚定到2035年基本实现的全民终身学习的学习型社会、学习型大国目标要求，研究提出进一步整合优质资源，实现多元参与的学习型社会建设的体制机制创新，研究提出加速终身教育体系的数字化转型，构建以资历框架为基础、以学分银行为平台、以学习成果认证为重点的终身学习制度。探讨加强教育资源共享和公共服务平台建设，加强学习型社会数字基础设施建设，建好国家数字大学等政策措施，研究提出“十五五”时期推进人人皆学、时时可学、处处有学全民终身学习服务体系建设的关键指标并测算目标值，明确支撑目标实现的重点任务和政策举措建议。</w:t>
      </w:r>
    </w:p>
    <w:p w14:paraId="012C5ABE">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both"/>
        <w:textAlignment w:val="auto"/>
        <w:rPr>
          <w:rFonts w:hint="eastAsia" w:ascii="仿宋" w:hAnsi="仿宋" w:eastAsia="仿宋" w:cs="仿宋"/>
          <w:b/>
          <w:bCs/>
          <w:snapToGrid/>
          <w:kern w:val="2"/>
          <w:sz w:val="30"/>
          <w:szCs w:val="30"/>
          <w:lang w:eastAsia="zh-CN"/>
          <w14:ligatures w14:val="standardContextual"/>
        </w:rPr>
      </w:pPr>
      <w:r>
        <w:rPr>
          <w:rFonts w:hint="eastAsia" w:ascii="仿宋" w:hAnsi="仿宋" w:eastAsia="仿宋" w:cs="仿宋"/>
          <w:b/>
          <w:bCs/>
          <w:snapToGrid/>
          <w:kern w:val="2"/>
          <w:sz w:val="30"/>
          <w:szCs w:val="30"/>
          <w:lang w:eastAsia="zh-CN"/>
          <w14:ligatures w14:val="standardContextual"/>
        </w:rPr>
        <w:t>20.国际环境变化背景下全球教育治理体系改革与我国对策研究</w:t>
      </w:r>
    </w:p>
    <w:p w14:paraId="5E09E7F0">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kern w:val="2"/>
          <w:sz w:val="30"/>
          <w:szCs w:val="30"/>
          <w:lang w:val="en-US" w:eastAsia="zh-CN" w:bidi="ar-SA"/>
          <w14:ligatures w14:val="standardContextual"/>
        </w:rPr>
      </w:pPr>
      <w:r>
        <w:rPr>
          <w:rFonts w:hint="eastAsia" w:ascii="仿宋" w:hAnsi="仿宋" w:eastAsia="仿宋" w:cs="仿宋"/>
          <w:kern w:val="2"/>
          <w:sz w:val="30"/>
          <w:szCs w:val="30"/>
          <w:lang w:val="en-US" w:eastAsia="zh-CN" w:bidi="ar-SA"/>
          <w14:ligatures w14:val="standardContextual"/>
        </w:rPr>
        <w:t>以全球教育发展为镜鉴和坐标，分析把握和提升中国教育在世界教育中的地位空间和能力，分析比较国际教育组织及各主要发达及新兴发展国家对未来教育的趋势研判，特别是对教育国际化、竞争力、优势力量对比变化和热点演变态势的分析。研判今后一个时期国际教育格局的主要演变方向和对我国战略实施的影响，重点分析我国教育国际化周边地缘环境变化和潜在风险，研究提出需要抓住的重大战略机遇、需要应对的重大风险挑战和思路。健全教育国际战略合作体系，加强世界主要国家人才发展战略与成效研究、海外高新技术人才移民制度研究、中外人才制度体系国际竞争力比较研究、海外引进人才支持保障机制研究；推动各级各类教育找准国际交流合作的方位和职责，提升全球教育治理能力，促进更高水平教育对外开放，研究提出我国参与全球教育治理体系改革和建设的总体思路和重点举措建议。</w:t>
      </w:r>
    </w:p>
    <w:p w14:paraId="3D6D9006">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both"/>
        <w:textAlignment w:val="auto"/>
        <w:rPr>
          <w:rFonts w:hint="eastAsia" w:ascii="仿宋" w:hAnsi="仿宋" w:eastAsia="仿宋" w:cs="仿宋"/>
          <w:b/>
          <w:bCs/>
          <w:snapToGrid/>
          <w:kern w:val="2"/>
          <w:sz w:val="30"/>
          <w:szCs w:val="30"/>
          <w:lang w:eastAsia="zh-CN"/>
          <w14:ligatures w14:val="standardContextual"/>
        </w:rPr>
      </w:pPr>
      <w:r>
        <w:rPr>
          <w:rFonts w:hint="eastAsia" w:ascii="仿宋" w:hAnsi="仿宋" w:eastAsia="仿宋" w:cs="仿宋"/>
          <w:b/>
          <w:bCs/>
          <w:snapToGrid/>
          <w:kern w:val="2"/>
          <w:sz w:val="30"/>
          <w:szCs w:val="30"/>
          <w:lang w:eastAsia="zh-CN"/>
          <w14:ligatures w14:val="standardContextual"/>
        </w:rPr>
        <w:t>21.教育强国背景下教育财政战略与政策研究</w:t>
      </w:r>
    </w:p>
    <w:p w14:paraId="0490AF38">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napToGrid/>
          <w:kern w:val="2"/>
          <w:sz w:val="30"/>
          <w:szCs w:val="30"/>
          <w:lang w:eastAsia="zh-CN"/>
          <w14:ligatures w14:val="standardContextual"/>
        </w:rPr>
      </w:pPr>
      <w:r>
        <w:rPr>
          <w:rFonts w:hint="eastAsia" w:ascii="仿宋" w:hAnsi="仿宋" w:eastAsia="仿宋" w:cs="仿宋"/>
          <w:snapToGrid/>
          <w:kern w:val="2"/>
          <w:sz w:val="30"/>
          <w:szCs w:val="30"/>
          <w:lang w:eastAsia="zh-CN"/>
          <w14:ligatures w14:val="standardContextual"/>
        </w:rPr>
        <w:t>坚持以人民为中心发展教育，不断提升教育公共服务的普惠性、可及性、便捷性，让教育改革发展成果更多更公平惠及全体人民。探索建设更加公平更高质量的教育体系的理论创新与实践做法，通过研究各地对教育公平的高度重视和积极努力，让更多人享受到优质的教育资源和服务的基本成效。同时，本课题旨在深入探讨在实施教育强国建设过程中，如何通过优化资源配置，有效发挥中央和地方两个积极性的关键作用，梳理当前中央和地方关于教育体制与机制存在的结构性矛盾，包括但不限于教育资源分配、教育政策执行、教育监管责任等方面的权责不清、协调不畅等问题，构建符合教育强国建设要求的各级政府间教育财力和事权相匹配的体制机制为目标，研究建立“市县结合”的基础教育管理体制，健全教育战略性投入机制，确保财政一般公共预算教育支出逐年只增不减，确保按在校学生人数平均的一般公共预算教育支出逐年只增不减，保证国家财政性教育经费支出占国内生产总值比例高于4%。研究逐步提高预算内投资用于教育的比重，优化完善教育领域相关转移支付，完善非义务教育培养成本合理分担机制。研究提出“十五五”时期进一步明晰各级教育财权事权、完善转移支付体系、优化各类教育结构和教育财力有效供给等的总体思路、重点项目和政策举措建议，以促进教育事业的均衡优质发展，为教育强国建设的实施提供有力保障。</w:t>
      </w:r>
    </w:p>
    <w:p w14:paraId="201A8FE7">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both"/>
        <w:textAlignment w:val="auto"/>
        <w:rPr>
          <w:rFonts w:hint="eastAsia" w:ascii="仿宋" w:hAnsi="仿宋" w:eastAsia="仿宋" w:cs="仿宋"/>
          <w:b/>
          <w:bCs/>
          <w:snapToGrid/>
          <w:kern w:val="2"/>
          <w:sz w:val="30"/>
          <w:szCs w:val="30"/>
          <w:lang w:eastAsia="zh-CN"/>
          <w14:ligatures w14:val="standardContextual"/>
        </w:rPr>
      </w:pPr>
      <w:r>
        <w:rPr>
          <w:rFonts w:hint="eastAsia" w:ascii="仿宋" w:hAnsi="仿宋" w:eastAsia="仿宋" w:cs="仿宋"/>
          <w:b/>
          <w:bCs/>
          <w:snapToGrid/>
          <w:kern w:val="2"/>
          <w:sz w:val="30"/>
          <w:szCs w:val="30"/>
          <w:lang w:eastAsia="zh-CN"/>
          <w14:ligatures w14:val="standardContextual"/>
        </w:rPr>
        <w:t>22.教育强国建设背景下的民办教育高质量创新发展研究</w:t>
      </w:r>
    </w:p>
    <w:p w14:paraId="0A43398A">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napToGrid/>
          <w:kern w:val="2"/>
          <w:sz w:val="30"/>
          <w:szCs w:val="30"/>
          <w:lang w:eastAsia="zh-CN"/>
          <w14:ligatures w14:val="standardContextual"/>
        </w:rPr>
      </w:pPr>
      <w:r>
        <w:rPr>
          <w:rFonts w:hint="eastAsia" w:ascii="仿宋" w:hAnsi="仿宋" w:eastAsia="仿宋" w:cs="仿宋"/>
          <w:snapToGrid/>
          <w:kern w:val="2"/>
          <w:sz w:val="30"/>
          <w:szCs w:val="30"/>
          <w:lang w:eastAsia="zh-CN"/>
          <w14:ligatures w14:val="standardContextual"/>
        </w:rPr>
        <w:t>研究坚持“两个毫不动摇”的科学内涵和实现形式，分析当前公办和民办学校协同发展存在的优势问题困难，围绕促进公办与民办教育宏观上生态协同、中观上差序互补、微观上要素平等的优质互补与良性竞争，研究提出推动形成公办与民办教育多样化高质量协同发展新格局的改革思路、重点政策和举措建议。</w:t>
      </w:r>
    </w:p>
    <w:p w14:paraId="044DE77B">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both"/>
        <w:textAlignment w:val="auto"/>
        <w:rPr>
          <w:rFonts w:hint="eastAsia" w:ascii="仿宋" w:hAnsi="仿宋" w:eastAsia="仿宋" w:cs="仿宋"/>
          <w:b/>
          <w:bCs/>
          <w:snapToGrid/>
          <w:kern w:val="2"/>
          <w:sz w:val="30"/>
          <w:szCs w:val="30"/>
          <w:lang w:eastAsia="zh-CN"/>
          <w14:ligatures w14:val="standardContextual"/>
        </w:rPr>
      </w:pPr>
      <w:r>
        <w:rPr>
          <w:rFonts w:hint="eastAsia" w:ascii="仿宋" w:hAnsi="仿宋" w:eastAsia="仿宋" w:cs="仿宋"/>
          <w:b/>
          <w:bCs/>
          <w:snapToGrid/>
          <w:kern w:val="2"/>
          <w:sz w:val="30"/>
          <w:szCs w:val="30"/>
          <w:lang w:eastAsia="zh-CN"/>
          <w14:ligatures w14:val="standardContextual"/>
        </w:rPr>
        <w:t>23.哲学社会科学创新背景下构建中国教育学知识体系研究</w:t>
      </w:r>
    </w:p>
    <w:p w14:paraId="489055D6">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napToGrid/>
          <w:kern w:val="2"/>
          <w:sz w:val="30"/>
          <w:szCs w:val="30"/>
          <w:lang w:eastAsia="zh-CN"/>
          <w14:ligatures w14:val="standardContextual"/>
        </w:rPr>
      </w:pPr>
      <w:r>
        <w:rPr>
          <w:rFonts w:hint="eastAsia" w:ascii="仿宋" w:hAnsi="仿宋" w:eastAsia="仿宋" w:cs="仿宋"/>
          <w:snapToGrid/>
          <w:kern w:val="2"/>
          <w:sz w:val="30"/>
          <w:szCs w:val="30"/>
          <w:lang w:eastAsia="zh-CN"/>
          <w14:ligatures w14:val="standardContextual"/>
        </w:rPr>
        <w:t>探讨构建以各学科标识性概念、原创性理论为主干的中国自主知识体系的重要基础，提炼展示中华文明的精神标识和文化精髓，加快构建中国话语和中国叙事体系。坚持立足中国实际，解决中国问题，研究我国自主知识体系构建如何紧密结合中国国情和时代特征，体现中国特色。探讨加大对哲学社会科学科研项目的政策支持力度，鼓励聚焦重大而紧迫的问题进行研究，推动理论创新。在教育学领域，探讨如何积极构建中国自主的教育学知识体系，解决教育学学科知识生产的专业化程度不高、本土化发展困难等问题的挑战。研究立足中国特色社会主义伟大实践，提炼概括具有中国特色、世界影响的标识性学术概念、学术范畴，不断增强我国学术话语体系的说服力、感染力、影响力。同时，通过搭建跨学科研究平台，借鉴国际学术界的新理论、新观点、新方法，展示中国自主知识体系的研究成果和特色。</w:t>
      </w:r>
    </w:p>
    <w:p w14:paraId="4E9A6FF5">
      <w:r>
        <w:br w:type="page"/>
      </w:r>
    </w:p>
    <w:p w14:paraId="695C89C9">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bl>
      <w:tblPr>
        <w:tblStyle w:val="11"/>
        <w:tblpPr w:leftFromText="180" w:rightFromText="180" w:vertAnchor="text" w:tblpY="1"/>
        <w:tblOverlap w:val="never"/>
        <w:tblW w:w="858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3"/>
        <w:gridCol w:w="2662"/>
        <w:gridCol w:w="1288"/>
        <w:gridCol w:w="701"/>
        <w:gridCol w:w="3226"/>
      </w:tblGrid>
      <w:tr w14:paraId="3DA890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6" w:hRule="atLeast"/>
        </w:trPr>
        <w:tc>
          <w:tcPr>
            <w:tcW w:w="703" w:type="dxa"/>
            <w:noWrap w:val="0"/>
            <w:vAlign w:val="center"/>
          </w:tcPr>
          <w:p w14:paraId="607FBFA0">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编号</w:t>
            </w:r>
          </w:p>
        </w:tc>
        <w:tc>
          <w:tcPr>
            <w:tcW w:w="2662" w:type="dxa"/>
            <w:noWrap w:val="0"/>
            <w:vAlign w:val="center"/>
          </w:tcPr>
          <w:p w14:paraId="14C356B2">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1288" w:type="dxa"/>
            <w:tcBorders>
              <w:top w:val="nil"/>
              <w:bottom w:val="nil"/>
            </w:tcBorders>
            <w:noWrap w:val="0"/>
            <w:vAlign w:val="center"/>
          </w:tcPr>
          <w:p w14:paraId="1E92DE2F">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701" w:type="dxa"/>
            <w:noWrap w:val="0"/>
            <w:vAlign w:val="center"/>
          </w:tcPr>
          <w:p w14:paraId="264DC905">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类型</w:t>
            </w:r>
          </w:p>
        </w:tc>
        <w:tc>
          <w:tcPr>
            <w:tcW w:w="3226" w:type="dxa"/>
            <w:noWrap w:val="0"/>
            <w:vAlign w:val="center"/>
          </w:tcPr>
          <w:p w14:paraId="5215BE67">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bl>
    <w:p w14:paraId="294C9BA0">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p w14:paraId="4301C8E8">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b/>
          <w:bCs/>
          <w:snapToGrid/>
          <w:color w:val="000000"/>
          <w:kern w:val="2"/>
          <w:szCs w:val="20"/>
          <w:lang w:eastAsia="zh-CN"/>
        </w:rPr>
        <w:t xml:space="preserve">                                     </w:t>
      </w:r>
    </w:p>
    <w:p w14:paraId="57A8AA4D">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p w14:paraId="61D56403">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p w14:paraId="1F4EED8F">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p w14:paraId="217FE875">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p w14:paraId="3AB14783">
      <w:pPr>
        <w:widowControl w:val="0"/>
        <w:kinsoku/>
        <w:autoSpaceDE/>
        <w:autoSpaceDN/>
        <w:adjustRightInd/>
        <w:snapToGrid/>
        <w:spacing w:after="156" w:afterLines="50" w:line="240" w:lineRule="auto"/>
        <w:jc w:val="center"/>
        <w:textAlignment w:val="auto"/>
        <w:rPr>
          <w:rFonts w:hint="eastAsia" w:ascii="黑体" w:hAnsi="黑体" w:eastAsia="黑体" w:cs="黑体"/>
          <w:b/>
          <w:bCs/>
          <w:snapToGrid/>
          <w:color w:val="000000"/>
          <w:kern w:val="2"/>
          <w:sz w:val="52"/>
          <w:szCs w:val="52"/>
          <w:lang w:eastAsia="zh-CN"/>
        </w:rPr>
      </w:pPr>
      <w:r>
        <w:rPr>
          <w:rFonts w:hint="eastAsia" w:ascii="黑体" w:hAnsi="黑体" w:eastAsia="黑体" w:cs="黑体"/>
          <w:b/>
          <w:bCs/>
          <w:snapToGrid/>
          <w:color w:val="000000"/>
          <w:kern w:val="2"/>
          <w:sz w:val="52"/>
          <w:szCs w:val="52"/>
          <w:lang w:eastAsia="zh-CN"/>
        </w:rPr>
        <w:t>中国教育发展战略学会</w:t>
      </w:r>
    </w:p>
    <w:p w14:paraId="3E623B42">
      <w:pPr>
        <w:widowControl w:val="0"/>
        <w:kinsoku/>
        <w:autoSpaceDE/>
        <w:autoSpaceDN/>
        <w:adjustRightInd/>
        <w:snapToGrid/>
        <w:spacing w:before="312" w:beforeLines="100" w:after="156" w:afterLines="50" w:line="240" w:lineRule="auto"/>
        <w:jc w:val="center"/>
        <w:textAlignment w:val="auto"/>
        <w:rPr>
          <w:rFonts w:hint="eastAsia" w:ascii="黑体" w:hAnsi="黑体" w:eastAsia="黑体" w:cs="黑体"/>
          <w:b/>
          <w:bCs/>
          <w:snapToGrid/>
          <w:color w:val="000000"/>
          <w:kern w:val="2"/>
          <w:sz w:val="52"/>
          <w:szCs w:val="52"/>
          <w:lang w:eastAsia="zh-CN"/>
        </w:rPr>
      </w:pPr>
      <w:r>
        <w:rPr>
          <w:rFonts w:hint="eastAsia" w:ascii="黑体" w:hAnsi="黑体" w:eastAsia="黑体" w:cs="黑体"/>
          <w:b/>
          <w:bCs/>
          <w:snapToGrid/>
          <w:color w:val="000000"/>
          <w:kern w:val="2"/>
          <w:sz w:val="52"/>
          <w:szCs w:val="52"/>
          <w:lang w:eastAsia="zh-CN"/>
        </w:rPr>
        <w:t>课题申请书</w:t>
      </w:r>
    </w:p>
    <w:p w14:paraId="09B99F64">
      <w:pPr>
        <w:widowControl w:val="0"/>
        <w:kinsoku/>
        <w:autoSpaceDE/>
        <w:autoSpaceDN/>
        <w:adjustRightInd/>
        <w:snapToGrid/>
        <w:spacing w:line="240" w:lineRule="auto"/>
        <w:jc w:val="center"/>
        <w:textAlignment w:val="auto"/>
        <w:rPr>
          <w:rFonts w:ascii="Times New Roman" w:hAnsi="Times New Roman" w:eastAsia="黑体" w:cs="Times New Roman"/>
          <w:snapToGrid/>
          <w:color w:val="000000"/>
          <w:kern w:val="2"/>
          <w:szCs w:val="20"/>
          <w:lang w:eastAsia="zh-CN"/>
        </w:rPr>
      </w:pPr>
    </w:p>
    <w:p w14:paraId="061CECE4">
      <w:pPr>
        <w:widowControl w:val="0"/>
        <w:kinsoku/>
        <w:autoSpaceDE/>
        <w:autoSpaceDN/>
        <w:adjustRightInd/>
        <w:snapToGrid/>
        <w:spacing w:line="240" w:lineRule="auto"/>
        <w:jc w:val="center"/>
        <w:textAlignment w:val="auto"/>
        <w:outlineLvl w:val="0"/>
        <w:rPr>
          <w:rFonts w:ascii="Times New Roman" w:hAnsi="Times New Roman" w:eastAsia="仿宋_GB2312" w:cs="Times New Roman"/>
          <w:snapToGrid/>
          <w:color w:val="000000"/>
          <w:kern w:val="2"/>
          <w:sz w:val="32"/>
          <w:szCs w:val="20"/>
          <w:lang w:eastAsia="zh-CN"/>
        </w:rPr>
      </w:pPr>
    </w:p>
    <w:p w14:paraId="25768DE4">
      <w:pPr>
        <w:widowControl w:val="0"/>
        <w:kinsoku/>
        <w:autoSpaceDE/>
        <w:autoSpaceDN/>
        <w:adjustRightInd/>
        <w:snapToGrid/>
        <w:spacing w:line="240" w:lineRule="auto"/>
        <w:ind w:left="840" w:firstLine="420"/>
        <w:jc w:val="both"/>
        <w:textAlignment w:val="auto"/>
        <w:rPr>
          <w:rFonts w:ascii="Times New Roman" w:hAnsi="Times New Roman" w:eastAsia="宋体" w:cs="Times New Roman"/>
          <w:snapToGrid/>
          <w:color w:val="000000"/>
          <w:kern w:val="2"/>
          <w:sz w:val="32"/>
          <w:szCs w:val="20"/>
          <w:u w:val="single"/>
          <w:lang w:eastAsia="zh-CN"/>
        </w:rPr>
      </w:pPr>
      <w:r>
        <w:rPr>
          <w:rFonts w:ascii="Times New Roman" w:hAnsi="Times New Roman" w:eastAsia="宋体" w:cs="Times New Roman"/>
          <w:snapToGrid/>
          <w:color w:val="000000"/>
          <w:kern w:val="2"/>
          <w:sz w:val="32"/>
          <w:szCs w:val="20"/>
          <w:lang w:eastAsia="zh-CN"/>
        </w:rPr>
        <w:t xml:space="preserve">课题名称 </w:t>
      </w:r>
      <w:r>
        <w:rPr>
          <w:rFonts w:ascii="Times New Roman" w:hAnsi="Times New Roman" w:eastAsia="宋体" w:cs="Times New Roman"/>
          <w:snapToGrid/>
          <w:color w:val="000000"/>
          <w:kern w:val="2"/>
          <w:sz w:val="32"/>
          <w:szCs w:val="20"/>
          <w:u w:val="single"/>
          <w:lang w:eastAsia="zh-CN"/>
        </w:rPr>
        <w:t xml:space="preserve">                           </w:t>
      </w:r>
    </w:p>
    <w:p w14:paraId="274D7476">
      <w:pPr>
        <w:widowControl w:val="0"/>
        <w:kinsoku/>
        <w:autoSpaceDE/>
        <w:autoSpaceDN/>
        <w:adjustRightInd/>
        <w:snapToGrid/>
        <w:spacing w:line="240" w:lineRule="auto"/>
        <w:ind w:firstLine="2409" w:firstLineChars="753"/>
        <w:jc w:val="both"/>
        <w:textAlignment w:val="auto"/>
        <w:rPr>
          <w:rFonts w:ascii="Times New Roman" w:hAnsi="Times New Roman" w:eastAsia="宋体" w:cs="Times New Roman"/>
          <w:snapToGrid/>
          <w:color w:val="000000"/>
          <w:kern w:val="2"/>
          <w:sz w:val="32"/>
          <w:szCs w:val="20"/>
          <w:lang w:eastAsia="zh-CN"/>
        </w:rPr>
      </w:pPr>
    </w:p>
    <w:p w14:paraId="29850932">
      <w:pPr>
        <w:widowControl w:val="0"/>
        <w:kinsoku/>
        <w:autoSpaceDE/>
        <w:autoSpaceDN/>
        <w:adjustRightInd/>
        <w:snapToGrid/>
        <w:spacing w:line="240" w:lineRule="auto"/>
        <w:ind w:left="840" w:firstLine="420"/>
        <w:jc w:val="both"/>
        <w:textAlignment w:val="auto"/>
        <w:rPr>
          <w:rFonts w:ascii="Times New Roman" w:hAnsi="Times New Roman" w:eastAsia="宋体" w:cs="Times New Roman"/>
          <w:snapToGrid/>
          <w:color w:val="000000"/>
          <w:kern w:val="2"/>
          <w:sz w:val="32"/>
          <w:szCs w:val="20"/>
          <w:lang w:eastAsia="zh-CN"/>
        </w:rPr>
      </w:pPr>
      <w:r>
        <w:rPr>
          <w:rFonts w:ascii="Times New Roman" w:hAnsi="Times New Roman" w:eastAsia="宋体" w:cs="Times New Roman"/>
          <w:snapToGrid/>
          <w:color w:val="000000"/>
          <w:kern w:val="2"/>
          <w:sz w:val="32"/>
          <w:szCs w:val="20"/>
          <w:lang w:eastAsia="zh-CN"/>
        </w:rPr>
        <w:t xml:space="preserve">课题负责人 </w:t>
      </w:r>
      <w:r>
        <w:rPr>
          <w:rFonts w:ascii="Times New Roman" w:hAnsi="Times New Roman" w:eastAsia="宋体" w:cs="Times New Roman"/>
          <w:snapToGrid/>
          <w:color w:val="000000"/>
          <w:kern w:val="2"/>
          <w:sz w:val="32"/>
          <w:szCs w:val="20"/>
          <w:u w:val="single"/>
          <w:lang w:eastAsia="zh-CN"/>
        </w:rPr>
        <w:t xml:space="preserve">                         </w:t>
      </w:r>
    </w:p>
    <w:p w14:paraId="17B81A4A">
      <w:pPr>
        <w:widowControl w:val="0"/>
        <w:kinsoku/>
        <w:autoSpaceDE/>
        <w:autoSpaceDN/>
        <w:adjustRightInd/>
        <w:snapToGrid/>
        <w:spacing w:line="240" w:lineRule="auto"/>
        <w:ind w:firstLine="2409" w:firstLineChars="753"/>
        <w:jc w:val="both"/>
        <w:textAlignment w:val="auto"/>
        <w:rPr>
          <w:rFonts w:ascii="Times New Roman" w:hAnsi="Times New Roman" w:eastAsia="宋体" w:cs="Times New Roman"/>
          <w:snapToGrid/>
          <w:color w:val="000000"/>
          <w:kern w:val="2"/>
          <w:sz w:val="32"/>
          <w:szCs w:val="20"/>
          <w:lang w:eastAsia="zh-CN"/>
        </w:rPr>
      </w:pPr>
    </w:p>
    <w:p w14:paraId="54C1432A">
      <w:pPr>
        <w:widowControl w:val="0"/>
        <w:kinsoku/>
        <w:autoSpaceDE/>
        <w:autoSpaceDN/>
        <w:adjustRightInd/>
        <w:snapToGrid/>
        <w:spacing w:line="240" w:lineRule="auto"/>
        <w:ind w:left="840" w:firstLine="420"/>
        <w:jc w:val="both"/>
        <w:textAlignment w:val="auto"/>
        <w:rPr>
          <w:rFonts w:ascii="Times New Roman" w:hAnsi="Times New Roman" w:eastAsia="宋体" w:cs="Times New Roman"/>
          <w:snapToGrid/>
          <w:color w:val="000000"/>
          <w:kern w:val="2"/>
          <w:sz w:val="32"/>
          <w:szCs w:val="20"/>
          <w:u w:val="single"/>
          <w:lang w:eastAsia="zh-CN"/>
        </w:rPr>
      </w:pPr>
      <w:r>
        <w:rPr>
          <w:rFonts w:ascii="Times New Roman" w:hAnsi="Times New Roman" w:eastAsia="宋体" w:cs="Times New Roman"/>
          <w:snapToGrid/>
          <w:color w:val="000000"/>
          <w:kern w:val="2"/>
          <w:sz w:val="32"/>
          <w:szCs w:val="20"/>
          <w:lang w:eastAsia="zh-CN"/>
        </w:rPr>
        <w:t xml:space="preserve">责任单位 </w:t>
      </w:r>
      <w:r>
        <w:rPr>
          <w:rFonts w:ascii="Times New Roman" w:hAnsi="Times New Roman" w:eastAsia="宋体" w:cs="Times New Roman"/>
          <w:snapToGrid/>
          <w:color w:val="000000"/>
          <w:kern w:val="2"/>
          <w:sz w:val="32"/>
          <w:szCs w:val="20"/>
          <w:u w:val="single"/>
          <w:lang w:eastAsia="zh-CN"/>
        </w:rPr>
        <w:t xml:space="preserve">                           </w:t>
      </w:r>
    </w:p>
    <w:p w14:paraId="5506F7EA">
      <w:pPr>
        <w:widowControl w:val="0"/>
        <w:kinsoku/>
        <w:autoSpaceDE/>
        <w:autoSpaceDN/>
        <w:adjustRightInd/>
        <w:snapToGrid/>
        <w:spacing w:line="240" w:lineRule="auto"/>
        <w:ind w:firstLine="2409" w:firstLineChars="753"/>
        <w:jc w:val="both"/>
        <w:textAlignment w:val="auto"/>
        <w:rPr>
          <w:rFonts w:ascii="Times New Roman" w:hAnsi="Times New Roman" w:eastAsia="宋体" w:cs="Times New Roman"/>
          <w:snapToGrid/>
          <w:color w:val="000000"/>
          <w:kern w:val="2"/>
          <w:sz w:val="32"/>
          <w:szCs w:val="20"/>
          <w:lang w:eastAsia="zh-CN"/>
        </w:rPr>
      </w:pPr>
    </w:p>
    <w:p w14:paraId="64591A8B">
      <w:pPr>
        <w:widowControl w:val="0"/>
        <w:kinsoku/>
        <w:autoSpaceDE/>
        <w:autoSpaceDN/>
        <w:adjustRightInd/>
        <w:snapToGrid/>
        <w:spacing w:line="240" w:lineRule="auto"/>
        <w:ind w:left="840" w:firstLine="420"/>
        <w:jc w:val="both"/>
        <w:textAlignment w:val="auto"/>
        <w:rPr>
          <w:rFonts w:ascii="Times New Roman" w:hAnsi="Times New Roman" w:eastAsia="宋体" w:cs="Times New Roman"/>
          <w:snapToGrid/>
          <w:color w:val="000000"/>
          <w:kern w:val="2"/>
          <w:sz w:val="32"/>
          <w:szCs w:val="20"/>
          <w:lang w:eastAsia="zh-CN"/>
        </w:rPr>
      </w:pPr>
      <w:r>
        <w:rPr>
          <w:rFonts w:ascii="Times New Roman" w:hAnsi="Times New Roman" w:eastAsia="宋体" w:cs="Times New Roman"/>
          <w:snapToGrid/>
          <w:color w:val="000000"/>
          <w:kern w:val="2"/>
          <w:sz w:val="32"/>
          <w:szCs w:val="20"/>
          <w:lang w:eastAsia="zh-CN"/>
        </w:rPr>
        <w:t>填表日期</w:t>
      </w:r>
      <w:r>
        <w:rPr>
          <w:rFonts w:ascii="Times New Roman" w:hAnsi="Times New Roman" w:eastAsia="宋体" w:cs="Times New Roman"/>
          <w:snapToGrid/>
          <w:color w:val="000000"/>
          <w:kern w:val="2"/>
          <w:sz w:val="32"/>
          <w:szCs w:val="20"/>
          <w:u w:val="single"/>
          <w:lang w:eastAsia="zh-CN"/>
        </w:rPr>
        <w:t xml:space="preserve">                            </w:t>
      </w:r>
    </w:p>
    <w:p w14:paraId="10A38141">
      <w:pPr>
        <w:widowControl w:val="0"/>
        <w:kinsoku/>
        <w:autoSpaceDE/>
        <w:autoSpaceDN/>
        <w:adjustRightInd/>
        <w:snapToGrid/>
        <w:spacing w:line="240" w:lineRule="auto"/>
        <w:ind w:firstLine="2550" w:firstLineChars="797"/>
        <w:jc w:val="center"/>
        <w:textAlignment w:val="auto"/>
        <w:rPr>
          <w:rFonts w:ascii="Times New Roman" w:hAnsi="Times New Roman" w:eastAsia="仿宋_GB2312" w:cs="Times New Roman"/>
          <w:snapToGrid/>
          <w:color w:val="000000"/>
          <w:kern w:val="2"/>
          <w:sz w:val="32"/>
          <w:szCs w:val="20"/>
          <w:lang w:eastAsia="zh-CN"/>
        </w:rPr>
      </w:pPr>
    </w:p>
    <w:p w14:paraId="5EB23A01">
      <w:pPr>
        <w:widowControl w:val="0"/>
        <w:kinsoku/>
        <w:autoSpaceDE/>
        <w:autoSpaceDN/>
        <w:adjustRightInd/>
        <w:snapToGrid/>
        <w:spacing w:line="240" w:lineRule="auto"/>
        <w:jc w:val="center"/>
        <w:textAlignment w:val="auto"/>
        <w:rPr>
          <w:rFonts w:ascii="Times New Roman" w:hAnsi="Times New Roman" w:eastAsia="仿宋_GB2312" w:cs="Times New Roman"/>
          <w:snapToGrid/>
          <w:color w:val="000000"/>
          <w:kern w:val="2"/>
          <w:sz w:val="32"/>
          <w:szCs w:val="20"/>
          <w:lang w:eastAsia="zh-CN"/>
        </w:rPr>
      </w:pPr>
    </w:p>
    <w:p w14:paraId="0A41E046">
      <w:pPr>
        <w:widowControl w:val="0"/>
        <w:kinsoku/>
        <w:autoSpaceDE/>
        <w:autoSpaceDN/>
        <w:adjustRightInd/>
        <w:snapToGrid/>
        <w:spacing w:line="240" w:lineRule="auto"/>
        <w:jc w:val="center"/>
        <w:textAlignment w:val="auto"/>
        <w:rPr>
          <w:rFonts w:ascii="Times New Roman" w:hAnsi="Times New Roman" w:eastAsia="仿宋_GB2312" w:cs="Times New Roman"/>
          <w:snapToGrid/>
          <w:color w:val="000000"/>
          <w:kern w:val="2"/>
          <w:sz w:val="32"/>
          <w:szCs w:val="20"/>
          <w:lang w:eastAsia="zh-CN"/>
        </w:rPr>
      </w:pPr>
    </w:p>
    <w:p w14:paraId="1805EAEC">
      <w:pPr>
        <w:widowControl w:val="0"/>
        <w:kinsoku/>
        <w:autoSpaceDE/>
        <w:autoSpaceDN/>
        <w:adjustRightInd/>
        <w:snapToGrid/>
        <w:spacing w:before="156" w:beforeLines="50" w:line="240" w:lineRule="auto"/>
        <w:jc w:val="center"/>
        <w:textAlignment w:val="auto"/>
        <w:outlineLvl w:val="0"/>
        <w:rPr>
          <w:rFonts w:ascii="Times New Roman" w:hAnsi="Times New Roman" w:eastAsia="宋体" w:cs="Times New Roman"/>
          <w:b/>
          <w:bCs/>
          <w:snapToGrid/>
          <w:color w:val="000000"/>
          <w:kern w:val="2"/>
          <w:sz w:val="32"/>
          <w:szCs w:val="20"/>
          <w:lang w:eastAsia="zh-CN"/>
        </w:rPr>
      </w:pPr>
      <w:r>
        <w:rPr>
          <w:rFonts w:ascii="Times New Roman" w:hAnsi="Times New Roman" w:eastAsia="宋体" w:cs="Times New Roman"/>
          <w:b/>
          <w:bCs/>
          <w:snapToGrid/>
          <w:color w:val="000000"/>
          <w:kern w:val="2"/>
          <w:sz w:val="32"/>
          <w:szCs w:val="20"/>
          <w:lang w:eastAsia="zh-CN"/>
        </w:rPr>
        <w:t>中国教育发展战略学会</w:t>
      </w:r>
    </w:p>
    <w:p w14:paraId="3007A410">
      <w:pPr>
        <w:widowControl w:val="0"/>
        <w:kinsoku/>
        <w:autoSpaceDE/>
        <w:autoSpaceDN/>
        <w:adjustRightInd/>
        <w:snapToGrid/>
        <w:spacing w:line="240" w:lineRule="auto"/>
        <w:jc w:val="right"/>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b/>
          <w:bCs/>
          <w:snapToGrid/>
          <w:color w:val="000000"/>
          <w:kern w:val="2"/>
          <w:sz w:val="32"/>
          <w:szCs w:val="20"/>
          <w:lang w:eastAsia="zh-CN"/>
        </w:rPr>
        <w:br w:type="page"/>
      </w:r>
      <w:r>
        <w:rPr>
          <w:rFonts w:ascii="Times New Roman" w:hAnsi="Times New Roman" w:eastAsia="宋体" w:cs="Times New Roman"/>
          <w:snapToGrid/>
          <w:color w:val="000000"/>
          <w:kern w:val="2"/>
          <w:szCs w:val="20"/>
          <w:lang w:eastAsia="zh-CN"/>
        </w:rPr>
        <w:t xml:space="preserve">      </w:t>
      </w:r>
      <w:r>
        <w:rPr>
          <w:rFonts w:ascii="Times New Roman" w:hAnsi="Times New Roman" w:eastAsia="宋体" w:cs="Times New Roman"/>
          <w:snapToGrid/>
          <w:color w:val="000000"/>
          <w:kern w:val="2"/>
          <w:sz w:val="24"/>
          <w:szCs w:val="24"/>
          <w:lang w:eastAsia="zh-CN"/>
        </w:rPr>
        <w:br w:type="textWrapping" w:clear="all"/>
      </w:r>
      <w:r>
        <w:rPr>
          <w:rFonts w:ascii="Times New Roman" w:hAnsi="Times New Roman" w:eastAsia="宋体" w:cs="Times New Roman"/>
          <w:snapToGrid/>
          <w:color w:val="000000"/>
          <w:kern w:val="2"/>
          <w:sz w:val="24"/>
          <w:szCs w:val="24"/>
          <w:lang w:eastAsia="zh-CN"/>
        </w:rPr>
        <w:t xml:space="preserve">  </w:t>
      </w:r>
    </w:p>
    <w:p w14:paraId="018111BC">
      <w:pPr>
        <w:widowControl w:val="0"/>
        <w:kinsoku/>
        <w:autoSpaceDE/>
        <w:autoSpaceDN/>
        <w:adjustRightInd/>
        <w:snapToGrid/>
        <w:spacing w:line="360" w:lineRule="auto"/>
        <w:jc w:val="center"/>
        <w:textAlignment w:val="auto"/>
        <w:rPr>
          <w:rFonts w:ascii="Times New Roman" w:hAnsi="Times New Roman" w:eastAsia="宋体" w:cs="Times New Roman"/>
          <w:snapToGrid/>
          <w:color w:val="000000"/>
          <w:kern w:val="2"/>
          <w:sz w:val="32"/>
          <w:szCs w:val="32"/>
          <w:lang w:eastAsia="zh-CN"/>
        </w:rPr>
      </w:pPr>
      <w:r>
        <w:rPr>
          <w:rFonts w:ascii="Times New Roman" w:hAnsi="Times New Roman" w:eastAsia="宋体" w:cs="Times New Roman"/>
          <w:b/>
          <w:snapToGrid/>
          <w:color w:val="000000"/>
          <w:kern w:val="2"/>
          <w:sz w:val="30"/>
          <w:szCs w:val="30"/>
          <w:lang w:eastAsia="zh-CN"/>
        </w:rPr>
        <w:t>申请人承诺</w:t>
      </w:r>
    </w:p>
    <w:p w14:paraId="437979D1">
      <w:pPr>
        <w:widowControl w:val="0"/>
        <w:kinsoku/>
        <w:autoSpaceDE/>
        <w:autoSpaceDN/>
        <w:adjustRightInd/>
        <w:snapToGrid/>
        <w:spacing w:before="156" w:beforeLines="50" w:after="156" w:afterLines="50" w:line="360" w:lineRule="auto"/>
        <w:ind w:firstLine="573"/>
        <w:jc w:val="both"/>
        <w:textAlignment w:val="auto"/>
        <w:rPr>
          <w:rFonts w:ascii="Times New Roman" w:hAnsi="Times New Roman" w:eastAsia="宋体" w:cs="Times New Roman"/>
          <w:snapToGrid/>
          <w:color w:val="000000"/>
          <w:spacing w:val="10"/>
          <w:kern w:val="0"/>
          <w:sz w:val="24"/>
          <w:szCs w:val="24"/>
          <w:lang w:val="zh-CN" w:eastAsia="zh-CN"/>
        </w:rPr>
      </w:pPr>
      <w:r>
        <w:rPr>
          <w:rFonts w:ascii="Times New Roman" w:hAnsi="Times New Roman" w:eastAsia="宋体" w:cs="Times New Roman"/>
          <w:snapToGrid/>
          <w:color w:val="000000"/>
          <w:spacing w:val="10"/>
          <w:kern w:val="0"/>
          <w:sz w:val="24"/>
          <w:szCs w:val="24"/>
          <w:lang w:val="zh-CN" w:eastAsia="zh-CN"/>
        </w:rPr>
        <w:t>本人自愿申报中国教育发展战略学会课题，承诺对所填写的课题申请书各项内容的真实性负责，保证没有知识产权争议。本人承诺遵守相关法律法规，遵循学术研究的基本规范，遵守课题管理规定和财务规章制度，接受中国教育发展战略学会的管理和评审要求完成研究任务。本课题所有研究成果发表或出版时，在醒目位置标明“中国教育发展战略学会课题”字样。</w:t>
      </w:r>
    </w:p>
    <w:p w14:paraId="58924E7C">
      <w:pPr>
        <w:widowControl w:val="0"/>
        <w:kinsoku/>
        <w:autoSpaceDE/>
        <w:autoSpaceDN/>
        <w:adjustRightInd/>
        <w:snapToGrid/>
        <w:spacing w:before="156" w:beforeLines="50" w:after="156" w:afterLines="50" w:line="360" w:lineRule="auto"/>
        <w:ind w:firstLine="573"/>
        <w:jc w:val="both"/>
        <w:textAlignment w:val="auto"/>
        <w:rPr>
          <w:rFonts w:ascii="Times New Roman" w:hAnsi="Times New Roman" w:eastAsia="宋体" w:cs="Times New Roman"/>
          <w:snapToGrid/>
          <w:color w:val="000000"/>
          <w:spacing w:val="10"/>
          <w:kern w:val="0"/>
          <w:sz w:val="24"/>
          <w:szCs w:val="24"/>
          <w:lang w:val="zh-CN" w:eastAsia="zh-CN"/>
        </w:rPr>
      </w:pPr>
      <w:r>
        <w:rPr>
          <w:rFonts w:ascii="Times New Roman" w:hAnsi="Times New Roman" w:eastAsia="宋体" w:cs="Times New Roman"/>
          <w:snapToGrid/>
          <w:color w:val="000000"/>
          <w:spacing w:val="10"/>
          <w:kern w:val="0"/>
          <w:sz w:val="24"/>
          <w:szCs w:val="24"/>
          <w:lang w:val="zh-CN" w:eastAsia="zh-CN"/>
        </w:rPr>
        <w:t>作为课题研究者和负责人，本人授权中国教育发展战略学会保有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等形式进行宣传、试验和培训。</w:t>
      </w:r>
    </w:p>
    <w:p w14:paraId="3E78BFB2">
      <w:pPr>
        <w:widowControl w:val="0"/>
        <w:kinsoku/>
        <w:autoSpaceDE/>
        <w:autoSpaceDN/>
        <w:adjustRightInd/>
        <w:snapToGrid/>
        <w:spacing w:before="100" w:beforeAutospacing="1" w:after="100" w:afterAutospacing="1" w:line="360" w:lineRule="auto"/>
        <w:ind w:firstLine="4300" w:firstLineChars="1792"/>
        <w:jc w:val="right"/>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申请人（签章）：＿＿＿＿＿＿＿＿＿</w:t>
      </w:r>
    </w:p>
    <w:p w14:paraId="4C2ED412">
      <w:pPr>
        <w:widowControl w:val="0"/>
        <w:kinsoku/>
        <w:wordWrap w:val="0"/>
        <w:autoSpaceDE/>
        <w:autoSpaceDN/>
        <w:adjustRightInd/>
        <w:snapToGrid/>
        <w:spacing w:before="100" w:beforeAutospacing="1" w:after="100" w:afterAutospacing="1" w:line="360" w:lineRule="auto"/>
        <w:ind w:left="525" w:right="568"/>
        <w:jc w:val="right"/>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 xml:space="preserve">                  年    月    日</w:t>
      </w:r>
    </w:p>
    <w:p w14:paraId="4FB59269">
      <w:pPr>
        <w:widowControl w:val="0"/>
        <w:kinsoku/>
        <w:autoSpaceDE/>
        <w:autoSpaceDN/>
        <w:adjustRightInd/>
        <w:snapToGrid/>
        <w:spacing w:before="100" w:beforeAutospacing="1" w:after="100" w:afterAutospacing="1" w:line="360" w:lineRule="auto"/>
        <w:ind w:right="568"/>
        <w:jc w:val="center"/>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w:t>
      </w:r>
    </w:p>
    <w:p w14:paraId="0C7BF510">
      <w:pPr>
        <w:widowControl w:val="0"/>
        <w:kinsoku/>
        <w:autoSpaceDE/>
        <w:autoSpaceDN/>
        <w:adjustRightInd/>
        <w:snapToGrid/>
        <w:spacing w:before="100" w:beforeAutospacing="1" w:after="100" w:afterAutospacing="1" w:line="360" w:lineRule="auto"/>
        <w:ind w:right="568"/>
        <w:jc w:val="left"/>
        <w:textAlignment w:val="auto"/>
        <w:rPr>
          <w:rFonts w:ascii="Times New Roman" w:hAnsi="Times New Roman" w:eastAsia="宋体" w:cs="Times New Roman"/>
          <w:b/>
          <w:snapToGrid/>
          <w:color w:val="000000"/>
          <w:kern w:val="2"/>
          <w:sz w:val="28"/>
          <w:szCs w:val="28"/>
          <w:lang w:eastAsia="zh-CN"/>
        </w:rPr>
      </w:pPr>
      <w:r>
        <w:rPr>
          <w:rFonts w:ascii="Times New Roman" w:hAnsi="Times New Roman" w:eastAsia="宋体" w:cs="Times New Roman"/>
          <w:b/>
          <w:snapToGrid/>
          <w:color w:val="000000"/>
          <w:kern w:val="2"/>
          <w:sz w:val="28"/>
          <w:szCs w:val="28"/>
          <w:lang w:eastAsia="zh-CN"/>
        </w:rPr>
        <w:t>填报注意事项：</w:t>
      </w:r>
    </w:p>
    <w:p w14:paraId="4A3A0D99">
      <w:pPr>
        <w:widowControl w:val="0"/>
        <w:numPr>
          <w:ilvl w:val="0"/>
          <w:numId w:val="2"/>
        </w:numPr>
        <w:tabs>
          <w:tab w:val="left" w:pos="567"/>
        </w:tabs>
        <w:kinsoku/>
        <w:autoSpaceDE/>
        <w:autoSpaceDN/>
        <w:adjustRightInd/>
        <w:snapToGrid/>
        <w:spacing w:before="100" w:beforeAutospacing="1" w:after="100" w:afterAutospacing="1" w:line="360" w:lineRule="auto"/>
        <w:ind w:left="426"/>
        <w:jc w:val="both"/>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封面左上方代码框及末页审批意见不填，其他栏目由申请人用中文填写。</w:t>
      </w:r>
    </w:p>
    <w:p w14:paraId="714811F7">
      <w:pPr>
        <w:widowControl w:val="0"/>
        <w:numPr>
          <w:ilvl w:val="0"/>
          <w:numId w:val="2"/>
        </w:numPr>
        <w:tabs>
          <w:tab w:val="left" w:pos="567"/>
        </w:tabs>
        <w:kinsoku/>
        <w:autoSpaceDE/>
        <w:autoSpaceDN/>
        <w:adjustRightInd/>
        <w:snapToGrid/>
        <w:spacing w:before="100" w:beforeAutospacing="1" w:after="100" w:afterAutospacing="1" w:line="360" w:lineRule="auto"/>
        <w:ind w:left="426"/>
        <w:jc w:val="both"/>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本表适用A4纸型，左侧装订。</w:t>
      </w:r>
    </w:p>
    <w:p w14:paraId="3D26F995">
      <w:pPr>
        <w:widowControl w:val="0"/>
        <w:numPr>
          <w:ilvl w:val="0"/>
          <w:numId w:val="2"/>
        </w:numPr>
        <w:tabs>
          <w:tab w:val="left" w:pos="567"/>
        </w:tabs>
        <w:kinsoku/>
        <w:autoSpaceDE/>
        <w:autoSpaceDN/>
        <w:adjustRightInd/>
        <w:snapToGrid/>
        <w:spacing w:before="100" w:beforeAutospacing="1" w:after="100" w:afterAutospacing="1" w:line="360" w:lineRule="auto"/>
        <w:ind w:left="426"/>
        <w:jc w:val="both"/>
        <w:textAlignment w:val="auto"/>
        <w:rPr>
          <w:rFonts w:ascii="Times New Roman" w:hAnsi="Times New Roman" w:eastAsia="宋体" w:cs="Times New Roman"/>
          <w:snapToGrid/>
          <w:color w:val="000000"/>
          <w:kern w:val="2"/>
          <w:sz w:val="24"/>
          <w:szCs w:val="24"/>
          <w:highlight w:val="none"/>
          <w:lang w:eastAsia="zh-CN"/>
        </w:rPr>
      </w:pPr>
      <w:r>
        <w:rPr>
          <w:rFonts w:ascii="Times New Roman" w:hAnsi="Times New Roman" w:eastAsia="宋体" w:cs="Times New Roman"/>
          <w:snapToGrid/>
          <w:color w:val="000000"/>
          <w:kern w:val="2"/>
          <w:sz w:val="24"/>
          <w:szCs w:val="24"/>
          <w:lang w:eastAsia="zh-CN"/>
        </w:rPr>
        <w:t>填报后需同时提交两份，电子版（word格式）</w:t>
      </w:r>
      <w:r>
        <w:rPr>
          <w:rFonts w:ascii="Times New Roman" w:hAnsi="Times New Roman" w:eastAsia="宋体" w:cs="Times New Roman"/>
          <w:snapToGrid/>
          <w:color w:val="000000"/>
          <w:kern w:val="2"/>
          <w:sz w:val="24"/>
          <w:szCs w:val="24"/>
          <w:lang w:eastAsia="zh-CN"/>
        </w:rPr>
        <w:fldChar w:fldCharType="begin"/>
      </w:r>
      <w:r>
        <w:rPr>
          <w:rFonts w:ascii="Times New Roman" w:hAnsi="Times New Roman" w:eastAsia="宋体" w:cs="Times New Roman"/>
          <w:snapToGrid/>
          <w:color w:val="000000"/>
          <w:kern w:val="2"/>
          <w:sz w:val="24"/>
          <w:szCs w:val="24"/>
          <w:lang w:eastAsia="zh-CN"/>
        </w:rPr>
        <w:instrText xml:space="preserve"> HYPERLINK "mailto:发送至cseds@126.com" </w:instrText>
      </w:r>
      <w:r>
        <w:rPr>
          <w:rFonts w:ascii="Times New Roman" w:hAnsi="Times New Roman" w:eastAsia="宋体" w:cs="Times New Roman"/>
          <w:snapToGrid/>
          <w:color w:val="000000"/>
          <w:kern w:val="2"/>
          <w:sz w:val="24"/>
          <w:szCs w:val="24"/>
          <w:lang w:eastAsia="zh-CN"/>
        </w:rPr>
        <w:fldChar w:fldCharType="separate"/>
      </w:r>
      <w:r>
        <w:rPr>
          <w:rFonts w:ascii="Times New Roman" w:hAnsi="Times New Roman" w:eastAsia="宋体" w:cs="Times New Roman"/>
          <w:snapToGrid/>
          <w:color w:val="000000"/>
          <w:kern w:val="2"/>
          <w:szCs w:val="20"/>
          <w:lang w:eastAsia="zh-CN"/>
        </w:rPr>
        <w:t>发送至</w:t>
      </w:r>
      <w:r>
        <w:rPr>
          <w:rFonts w:ascii="Times New Roman" w:hAnsi="Times New Roman" w:eastAsia="宋体" w:cs="Times New Roman"/>
          <w:snapToGrid/>
          <w:color w:val="000000"/>
          <w:kern w:val="2"/>
          <w:sz w:val="24"/>
          <w:szCs w:val="24"/>
          <w:lang w:eastAsia="zh-CN"/>
        </w:rPr>
        <w:t>cseds@126.com</w:t>
      </w:r>
      <w:r>
        <w:rPr>
          <w:rFonts w:ascii="Times New Roman" w:hAnsi="Times New Roman" w:eastAsia="宋体" w:cs="Times New Roman"/>
          <w:snapToGrid/>
          <w:color w:val="000000"/>
          <w:kern w:val="2"/>
          <w:sz w:val="24"/>
          <w:szCs w:val="24"/>
          <w:lang w:eastAsia="zh-CN"/>
        </w:rPr>
        <w:fldChar w:fldCharType="end"/>
      </w:r>
      <w:r>
        <w:rPr>
          <w:rFonts w:ascii="Times New Roman" w:hAnsi="Times New Roman" w:eastAsia="宋体" w:cs="Times New Roman"/>
          <w:snapToGrid/>
          <w:color w:val="000000"/>
          <w:kern w:val="2"/>
          <w:sz w:val="24"/>
          <w:szCs w:val="24"/>
          <w:lang w:eastAsia="zh-CN"/>
        </w:rPr>
        <w:t>；签字盖章版可扫描为PDF文件发送至上述邮箱或邮寄至中国教育发展战略学会学术部。地址：北京市海淀区北四环中路 269 号北京城市学院三号楼 5</w:t>
      </w:r>
      <w:r>
        <w:rPr>
          <w:rFonts w:hint="eastAsia" w:ascii="Times New Roman" w:hAnsi="Times New Roman" w:eastAsia="宋体" w:cs="Times New Roman"/>
          <w:snapToGrid/>
          <w:color w:val="000000"/>
          <w:kern w:val="2"/>
          <w:sz w:val="24"/>
          <w:szCs w:val="24"/>
          <w:lang w:val="en-US" w:eastAsia="zh-CN"/>
        </w:rPr>
        <w:t>10</w:t>
      </w:r>
      <w:r>
        <w:rPr>
          <w:rFonts w:ascii="Times New Roman" w:hAnsi="Times New Roman" w:eastAsia="宋体" w:cs="Times New Roman"/>
          <w:snapToGrid/>
          <w:color w:val="000000"/>
          <w:kern w:val="2"/>
          <w:sz w:val="24"/>
          <w:szCs w:val="24"/>
          <w:lang w:eastAsia="zh-CN"/>
        </w:rPr>
        <w:t xml:space="preserve"> 室 中国教育发展战略学会学术部 联系电话：010-</w:t>
      </w:r>
      <w:r>
        <w:rPr>
          <w:rFonts w:hint="eastAsia" w:ascii="Times New Roman" w:hAnsi="Times New Roman" w:eastAsia="宋体" w:cs="Times New Roman"/>
          <w:snapToGrid/>
          <w:color w:val="000000"/>
          <w:kern w:val="2"/>
          <w:sz w:val="24"/>
          <w:szCs w:val="24"/>
          <w:lang w:eastAsia="zh-CN"/>
        </w:rPr>
        <w:t>88155107</w:t>
      </w:r>
      <w:r>
        <w:rPr>
          <w:rFonts w:ascii="Times New Roman" w:hAnsi="Times New Roman" w:eastAsia="宋体" w:cs="Times New Roman"/>
          <w:snapToGrid/>
          <w:color w:val="000000"/>
          <w:kern w:val="2"/>
          <w:sz w:val="24"/>
          <w:szCs w:val="24"/>
          <w:lang w:eastAsia="zh-CN"/>
        </w:rPr>
        <w:t>。</w:t>
      </w:r>
    </w:p>
    <w:p w14:paraId="66EF9284">
      <w:pPr>
        <w:widowControl w:val="0"/>
        <w:numPr>
          <w:ilvl w:val="0"/>
          <w:numId w:val="2"/>
        </w:numPr>
        <w:tabs>
          <w:tab w:val="left" w:pos="567"/>
        </w:tabs>
        <w:kinsoku/>
        <w:autoSpaceDE/>
        <w:autoSpaceDN/>
        <w:adjustRightInd/>
        <w:snapToGrid/>
        <w:spacing w:before="100" w:beforeAutospacing="1" w:after="100" w:afterAutospacing="1" w:line="360" w:lineRule="auto"/>
        <w:ind w:left="426"/>
        <w:jc w:val="both"/>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没有申请人签字的申请书视为无效。</w:t>
      </w:r>
    </w:p>
    <w:p w14:paraId="0F232FCA">
      <w:pPr>
        <w:rPr>
          <w:rFonts w:ascii="Times New Roman" w:hAnsi="Times New Roman" w:eastAsia="黑体" w:cs="Times New Roman"/>
          <w:snapToGrid/>
          <w:color w:val="000000"/>
          <w:kern w:val="2"/>
          <w:sz w:val="30"/>
          <w:szCs w:val="20"/>
          <w:lang w:eastAsia="zh-CN"/>
        </w:rPr>
      </w:pPr>
      <w:r>
        <w:rPr>
          <w:rFonts w:ascii="Times New Roman" w:hAnsi="Times New Roman" w:eastAsia="黑体" w:cs="Times New Roman"/>
          <w:snapToGrid/>
          <w:color w:val="000000"/>
          <w:kern w:val="2"/>
          <w:sz w:val="30"/>
          <w:szCs w:val="20"/>
          <w:lang w:eastAsia="zh-CN"/>
        </w:rPr>
        <w:br w:type="page"/>
      </w:r>
    </w:p>
    <w:p w14:paraId="5A274EF5">
      <w:pPr>
        <w:keepNext w:val="0"/>
        <w:keepLines w:val="0"/>
        <w:pageBreakBefore w:val="0"/>
        <w:widowControl w:val="0"/>
        <w:kinsoku/>
        <w:wordWrap/>
        <w:overflowPunct/>
        <w:topLinePunct w:val="0"/>
        <w:autoSpaceDE/>
        <w:autoSpaceDN/>
        <w:bidi w:val="0"/>
        <w:adjustRightInd/>
        <w:snapToGrid/>
        <w:spacing w:line="420" w:lineRule="exact"/>
        <w:ind w:firstLine="0" w:firstLineChars="0"/>
        <w:jc w:val="both"/>
        <w:textAlignment w:val="auto"/>
        <w:rPr>
          <w:rFonts w:ascii="Times New Roman" w:hAnsi="Times New Roman" w:eastAsia="黑体" w:cs="Times New Roman"/>
          <w:snapToGrid/>
          <w:color w:val="000000"/>
          <w:kern w:val="2"/>
          <w:sz w:val="30"/>
          <w:szCs w:val="20"/>
          <w:lang w:eastAsia="zh-CN"/>
        </w:rPr>
      </w:pPr>
      <w:r>
        <w:rPr>
          <w:rFonts w:ascii="Times New Roman" w:hAnsi="Times New Roman" w:eastAsia="黑体" w:cs="Times New Roman"/>
          <w:snapToGrid/>
          <w:color w:val="000000"/>
          <w:kern w:val="2"/>
          <w:sz w:val="30"/>
          <w:szCs w:val="20"/>
          <w:lang w:eastAsia="zh-CN"/>
        </w:rPr>
        <w:t>一、基本信息表</w:t>
      </w:r>
    </w:p>
    <w:p w14:paraId="18CF8891">
      <w:pPr>
        <w:widowControl w:val="0"/>
        <w:kinsoku/>
        <w:autoSpaceDE/>
        <w:autoSpaceDN/>
        <w:adjustRightInd/>
        <w:snapToGrid/>
        <w:spacing w:line="100" w:lineRule="exact"/>
        <w:ind w:left="448"/>
        <w:jc w:val="both"/>
        <w:textAlignment w:val="auto"/>
        <w:rPr>
          <w:rFonts w:ascii="Times New Roman" w:hAnsi="Times New Roman" w:eastAsia="黑体" w:cs="Times New Roman"/>
          <w:snapToGrid/>
          <w:color w:val="000000"/>
          <w:kern w:val="2"/>
          <w:sz w:val="8"/>
          <w:szCs w:val="20"/>
          <w:lang w:eastAsia="zh-CN"/>
        </w:rPr>
      </w:pPr>
    </w:p>
    <w:tbl>
      <w:tblPr>
        <w:tblStyle w:val="1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09"/>
        <w:gridCol w:w="836"/>
        <w:gridCol w:w="346"/>
        <w:gridCol w:w="55"/>
        <w:gridCol w:w="330"/>
        <w:gridCol w:w="409"/>
        <w:gridCol w:w="369"/>
        <w:gridCol w:w="40"/>
        <w:gridCol w:w="409"/>
        <w:gridCol w:w="432"/>
        <w:gridCol w:w="355"/>
        <w:gridCol w:w="53"/>
        <w:gridCol w:w="418"/>
        <w:gridCol w:w="279"/>
        <w:gridCol w:w="124"/>
        <w:gridCol w:w="241"/>
        <w:gridCol w:w="48"/>
        <w:gridCol w:w="132"/>
        <w:gridCol w:w="409"/>
        <w:gridCol w:w="168"/>
        <w:gridCol w:w="52"/>
        <w:gridCol w:w="210"/>
        <w:gridCol w:w="409"/>
        <w:gridCol w:w="118"/>
        <w:gridCol w:w="300"/>
        <w:gridCol w:w="399"/>
        <w:gridCol w:w="19"/>
        <w:gridCol w:w="409"/>
        <w:gridCol w:w="409"/>
        <w:gridCol w:w="409"/>
        <w:gridCol w:w="409"/>
        <w:gridCol w:w="443"/>
      </w:tblGrid>
      <w:tr w14:paraId="477CE6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705" w:type="pct"/>
            <w:gridSpan w:val="2"/>
            <w:vMerge w:val="restart"/>
            <w:noWrap w:val="0"/>
            <w:vAlign w:val="center"/>
          </w:tcPr>
          <w:p w14:paraId="3F6449EC">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课题名称</w:t>
            </w:r>
          </w:p>
        </w:tc>
        <w:tc>
          <w:tcPr>
            <w:tcW w:w="210" w:type="pct"/>
            <w:gridSpan w:val="2"/>
            <w:noWrap w:val="0"/>
            <w:vAlign w:val="center"/>
          </w:tcPr>
          <w:p w14:paraId="24A0016E">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173" w:type="pct"/>
            <w:noWrap w:val="0"/>
            <w:vAlign w:val="center"/>
          </w:tcPr>
          <w:p w14:paraId="0C21C944">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14" w:type="pct"/>
            <w:noWrap w:val="0"/>
            <w:vAlign w:val="center"/>
          </w:tcPr>
          <w:p w14:paraId="65537E26">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14" w:type="pct"/>
            <w:gridSpan w:val="2"/>
            <w:noWrap w:val="0"/>
            <w:vAlign w:val="center"/>
          </w:tcPr>
          <w:p w14:paraId="4496160D">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14" w:type="pct"/>
            <w:noWrap w:val="0"/>
            <w:vAlign w:val="center"/>
          </w:tcPr>
          <w:p w14:paraId="5D9E8716">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25" w:type="pct"/>
            <w:noWrap w:val="0"/>
            <w:vAlign w:val="center"/>
          </w:tcPr>
          <w:p w14:paraId="0E936B46">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14" w:type="pct"/>
            <w:gridSpan w:val="2"/>
            <w:noWrap w:val="0"/>
            <w:vAlign w:val="center"/>
          </w:tcPr>
          <w:p w14:paraId="6A6573CB">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18" w:type="pct"/>
            <w:noWrap w:val="0"/>
            <w:vAlign w:val="center"/>
          </w:tcPr>
          <w:p w14:paraId="52CE556E">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11" w:type="pct"/>
            <w:gridSpan w:val="2"/>
            <w:noWrap w:val="0"/>
            <w:vAlign w:val="center"/>
          </w:tcPr>
          <w:p w14:paraId="7E4AE0ED">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20" w:type="pct"/>
            <w:gridSpan w:val="3"/>
            <w:noWrap w:val="0"/>
            <w:vAlign w:val="center"/>
          </w:tcPr>
          <w:p w14:paraId="79D6B7DC">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14" w:type="pct"/>
            <w:noWrap w:val="0"/>
            <w:vAlign w:val="center"/>
          </w:tcPr>
          <w:p w14:paraId="01A4AFA6">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24" w:type="pct"/>
            <w:gridSpan w:val="3"/>
            <w:noWrap w:val="0"/>
            <w:vAlign w:val="center"/>
          </w:tcPr>
          <w:p w14:paraId="1D88A869">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14" w:type="pct"/>
            <w:noWrap w:val="0"/>
            <w:vAlign w:val="center"/>
          </w:tcPr>
          <w:p w14:paraId="73F40D10">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19" w:type="pct"/>
            <w:gridSpan w:val="2"/>
            <w:noWrap w:val="0"/>
            <w:vAlign w:val="center"/>
          </w:tcPr>
          <w:p w14:paraId="7C52969B">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18" w:type="pct"/>
            <w:gridSpan w:val="2"/>
            <w:noWrap w:val="0"/>
            <w:vAlign w:val="center"/>
          </w:tcPr>
          <w:p w14:paraId="24F9C27D">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14" w:type="pct"/>
            <w:noWrap w:val="0"/>
            <w:vAlign w:val="center"/>
          </w:tcPr>
          <w:p w14:paraId="24A01FBD">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14" w:type="pct"/>
            <w:noWrap w:val="0"/>
            <w:vAlign w:val="center"/>
          </w:tcPr>
          <w:p w14:paraId="32ECFF5C">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14" w:type="pct"/>
            <w:noWrap w:val="0"/>
            <w:vAlign w:val="center"/>
          </w:tcPr>
          <w:p w14:paraId="50FD64E1">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14" w:type="pct"/>
            <w:noWrap w:val="0"/>
            <w:vAlign w:val="center"/>
          </w:tcPr>
          <w:p w14:paraId="6AC1A521">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31" w:type="pct"/>
            <w:noWrap w:val="0"/>
            <w:vAlign w:val="center"/>
          </w:tcPr>
          <w:p w14:paraId="220C54D1">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r w14:paraId="5D5AA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705" w:type="pct"/>
            <w:gridSpan w:val="2"/>
            <w:vMerge w:val="continue"/>
            <w:noWrap w:val="0"/>
            <w:vAlign w:val="center"/>
          </w:tcPr>
          <w:p w14:paraId="2E570003">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10" w:type="pct"/>
            <w:gridSpan w:val="2"/>
            <w:noWrap w:val="0"/>
            <w:vAlign w:val="center"/>
          </w:tcPr>
          <w:p w14:paraId="663ECC74">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173" w:type="pct"/>
            <w:noWrap w:val="0"/>
            <w:vAlign w:val="center"/>
          </w:tcPr>
          <w:p w14:paraId="6424FF01">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14" w:type="pct"/>
            <w:noWrap w:val="0"/>
            <w:vAlign w:val="center"/>
          </w:tcPr>
          <w:p w14:paraId="2FD038C3">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14" w:type="pct"/>
            <w:gridSpan w:val="2"/>
            <w:noWrap w:val="0"/>
            <w:vAlign w:val="center"/>
          </w:tcPr>
          <w:p w14:paraId="66125476">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14" w:type="pct"/>
            <w:noWrap w:val="0"/>
            <w:vAlign w:val="center"/>
          </w:tcPr>
          <w:p w14:paraId="0195DE25">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25" w:type="pct"/>
            <w:noWrap w:val="0"/>
            <w:vAlign w:val="center"/>
          </w:tcPr>
          <w:p w14:paraId="35E18471">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14" w:type="pct"/>
            <w:gridSpan w:val="2"/>
            <w:noWrap w:val="0"/>
            <w:vAlign w:val="center"/>
          </w:tcPr>
          <w:p w14:paraId="6DF1B0F6">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18" w:type="pct"/>
            <w:noWrap w:val="0"/>
            <w:vAlign w:val="center"/>
          </w:tcPr>
          <w:p w14:paraId="531DF910">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11" w:type="pct"/>
            <w:gridSpan w:val="2"/>
            <w:noWrap w:val="0"/>
            <w:vAlign w:val="center"/>
          </w:tcPr>
          <w:p w14:paraId="56501E34">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20" w:type="pct"/>
            <w:gridSpan w:val="3"/>
            <w:noWrap w:val="0"/>
            <w:vAlign w:val="center"/>
          </w:tcPr>
          <w:p w14:paraId="504D6FD4">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14" w:type="pct"/>
            <w:noWrap w:val="0"/>
            <w:vAlign w:val="center"/>
          </w:tcPr>
          <w:p w14:paraId="277342BF">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24" w:type="pct"/>
            <w:gridSpan w:val="3"/>
            <w:noWrap w:val="0"/>
            <w:vAlign w:val="center"/>
          </w:tcPr>
          <w:p w14:paraId="4C67F0E1">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14" w:type="pct"/>
            <w:noWrap w:val="0"/>
            <w:vAlign w:val="center"/>
          </w:tcPr>
          <w:p w14:paraId="297C01C3">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19" w:type="pct"/>
            <w:gridSpan w:val="2"/>
            <w:noWrap w:val="0"/>
            <w:vAlign w:val="center"/>
          </w:tcPr>
          <w:p w14:paraId="6C348E5D">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18" w:type="pct"/>
            <w:gridSpan w:val="2"/>
            <w:noWrap w:val="0"/>
            <w:vAlign w:val="center"/>
          </w:tcPr>
          <w:p w14:paraId="7EEBA3D4">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14" w:type="pct"/>
            <w:noWrap w:val="0"/>
            <w:vAlign w:val="center"/>
          </w:tcPr>
          <w:p w14:paraId="442DED36">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14" w:type="pct"/>
            <w:noWrap w:val="0"/>
            <w:vAlign w:val="center"/>
          </w:tcPr>
          <w:p w14:paraId="7C644697">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14" w:type="pct"/>
            <w:noWrap w:val="0"/>
            <w:vAlign w:val="center"/>
          </w:tcPr>
          <w:p w14:paraId="3138FC87">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14" w:type="pct"/>
            <w:noWrap w:val="0"/>
            <w:vAlign w:val="center"/>
          </w:tcPr>
          <w:p w14:paraId="363CA74D">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31" w:type="pct"/>
            <w:noWrap w:val="0"/>
            <w:vAlign w:val="center"/>
          </w:tcPr>
          <w:p w14:paraId="30A6D94E">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r w14:paraId="6F8F3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705" w:type="pct"/>
            <w:gridSpan w:val="2"/>
            <w:noWrap w:val="0"/>
            <w:vAlign w:val="center"/>
          </w:tcPr>
          <w:p w14:paraId="66F71ACD">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负责人姓名</w:t>
            </w:r>
          </w:p>
        </w:tc>
        <w:tc>
          <w:tcPr>
            <w:tcW w:w="790" w:type="pct"/>
            <w:gridSpan w:val="5"/>
            <w:tcBorders>
              <w:bottom w:val="nil"/>
            </w:tcBorders>
            <w:noWrap w:val="0"/>
            <w:vAlign w:val="center"/>
          </w:tcPr>
          <w:p w14:paraId="32C94FAB">
            <w:pPr>
              <w:widowControl w:val="0"/>
              <w:kinsoku/>
              <w:autoSpaceDE/>
              <w:autoSpaceDN/>
              <w:adjustRightInd/>
              <w:snapToGrid/>
              <w:spacing w:line="240" w:lineRule="auto"/>
              <w:ind w:firstLine="420"/>
              <w:jc w:val="center"/>
              <w:textAlignment w:val="auto"/>
              <w:rPr>
                <w:rFonts w:ascii="Times New Roman" w:hAnsi="Times New Roman" w:eastAsia="宋体" w:cs="Times New Roman"/>
                <w:snapToGrid/>
                <w:color w:val="000000"/>
                <w:kern w:val="2"/>
                <w:szCs w:val="20"/>
                <w:lang w:eastAsia="zh-CN"/>
              </w:rPr>
            </w:pPr>
          </w:p>
        </w:tc>
        <w:tc>
          <w:tcPr>
            <w:tcW w:w="461" w:type="pct"/>
            <w:gridSpan w:val="3"/>
            <w:noWrap w:val="0"/>
            <w:vAlign w:val="center"/>
          </w:tcPr>
          <w:p w14:paraId="3F1FDE75">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性别</w:t>
            </w:r>
          </w:p>
        </w:tc>
        <w:tc>
          <w:tcPr>
            <w:tcW w:w="432" w:type="pct"/>
            <w:gridSpan w:val="3"/>
            <w:noWrap w:val="0"/>
            <w:vAlign w:val="center"/>
          </w:tcPr>
          <w:p w14:paraId="3F44CDB2">
            <w:pPr>
              <w:widowControl w:val="0"/>
              <w:kinsoku/>
              <w:autoSpaceDE/>
              <w:autoSpaceDN/>
              <w:adjustRightInd/>
              <w:snapToGrid/>
              <w:spacing w:line="240" w:lineRule="auto"/>
              <w:ind w:firstLine="420"/>
              <w:jc w:val="center"/>
              <w:textAlignment w:val="auto"/>
              <w:rPr>
                <w:rFonts w:ascii="Times New Roman" w:hAnsi="Times New Roman" w:eastAsia="宋体" w:cs="Times New Roman"/>
                <w:snapToGrid/>
                <w:color w:val="000000"/>
                <w:kern w:val="2"/>
                <w:szCs w:val="20"/>
                <w:lang w:eastAsia="zh-CN"/>
              </w:rPr>
            </w:pPr>
          </w:p>
        </w:tc>
        <w:tc>
          <w:tcPr>
            <w:tcW w:w="337" w:type="pct"/>
            <w:gridSpan w:val="3"/>
            <w:tcBorders>
              <w:bottom w:val="nil"/>
            </w:tcBorders>
            <w:noWrap w:val="0"/>
            <w:vAlign w:val="center"/>
          </w:tcPr>
          <w:p w14:paraId="3F94FCB8">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民族</w:t>
            </w:r>
          </w:p>
        </w:tc>
        <w:tc>
          <w:tcPr>
            <w:tcW w:w="395" w:type="pct"/>
            <w:gridSpan w:val="4"/>
            <w:tcBorders>
              <w:bottom w:val="nil"/>
            </w:tcBorders>
            <w:noWrap w:val="0"/>
            <w:vAlign w:val="center"/>
          </w:tcPr>
          <w:p w14:paraId="7A3EBC98">
            <w:pPr>
              <w:widowControl w:val="0"/>
              <w:kinsoku/>
              <w:autoSpaceDE/>
              <w:autoSpaceDN/>
              <w:adjustRightInd/>
              <w:snapToGrid/>
              <w:spacing w:line="240" w:lineRule="auto"/>
              <w:ind w:firstLine="420"/>
              <w:jc w:val="center"/>
              <w:textAlignment w:val="auto"/>
              <w:rPr>
                <w:rFonts w:ascii="Times New Roman" w:hAnsi="Times New Roman" w:eastAsia="宋体" w:cs="Times New Roman"/>
                <w:snapToGrid/>
                <w:color w:val="000000"/>
                <w:kern w:val="2"/>
                <w:szCs w:val="20"/>
                <w:lang w:eastAsia="zh-CN"/>
              </w:rPr>
            </w:pPr>
          </w:p>
        </w:tc>
        <w:tc>
          <w:tcPr>
            <w:tcW w:w="570" w:type="pct"/>
            <w:gridSpan w:val="5"/>
            <w:noWrap w:val="0"/>
            <w:vAlign w:val="center"/>
          </w:tcPr>
          <w:p w14:paraId="2FF2B9A7">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出生日期</w:t>
            </w:r>
          </w:p>
        </w:tc>
        <w:tc>
          <w:tcPr>
            <w:tcW w:w="1306" w:type="pct"/>
            <w:gridSpan w:val="7"/>
            <w:tcBorders>
              <w:bottom w:val="nil"/>
            </w:tcBorders>
            <w:noWrap w:val="0"/>
            <w:vAlign w:val="center"/>
          </w:tcPr>
          <w:p w14:paraId="70BB8C9F">
            <w:pPr>
              <w:widowControl w:val="0"/>
              <w:kinsoku/>
              <w:autoSpaceDE/>
              <w:autoSpaceDN/>
              <w:adjustRightInd/>
              <w:snapToGrid/>
              <w:spacing w:line="240" w:lineRule="auto"/>
              <w:ind w:firstLine="420"/>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年  月  日</w:t>
            </w:r>
          </w:p>
        </w:tc>
      </w:tr>
      <w:tr w14:paraId="39250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trPr>
        <w:tc>
          <w:tcPr>
            <w:tcW w:w="705" w:type="pct"/>
            <w:gridSpan w:val="2"/>
            <w:tcBorders>
              <w:top w:val="single" w:color="auto" w:sz="6" w:space="0"/>
              <w:bottom w:val="single" w:color="auto" w:sz="6" w:space="0"/>
              <w:right w:val="nil"/>
            </w:tcBorders>
            <w:noWrap w:val="0"/>
            <w:vAlign w:val="center"/>
          </w:tcPr>
          <w:p w14:paraId="36A99029">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行政职务</w:t>
            </w:r>
          </w:p>
        </w:tc>
        <w:tc>
          <w:tcPr>
            <w:tcW w:w="790" w:type="pct"/>
            <w:gridSpan w:val="5"/>
            <w:tcBorders>
              <w:top w:val="single" w:color="auto" w:sz="6" w:space="0"/>
              <w:bottom w:val="nil"/>
              <w:right w:val="nil"/>
            </w:tcBorders>
            <w:noWrap w:val="0"/>
            <w:vAlign w:val="center"/>
          </w:tcPr>
          <w:p w14:paraId="1FC2F5B4">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894" w:type="pct"/>
            <w:gridSpan w:val="6"/>
            <w:tcBorders>
              <w:top w:val="single" w:color="auto" w:sz="6" w:space="0"/>
              <w:bottom w:val="single" w:color="auto" w:sz="6" w:space="0"/>
              <w:right w:val="nil"/>
            </w:tcBorders>
            <w:noWrap w:val="0"/>
            <w:vAlign w:val="center"/>
          </w:tcPr>
          <w:p w14:paraId="61466BEB">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专业职务</w:t>
            </w:r>
          </w:p>
        </w:tc>
        <w:tc>
          <w:tcPr>
            <w:tcW w:w="732" w:type="pct"/>
            <w:gridSpan w:val="7"/>
            <w:tcBorders>
              <w:top w:val="single" w:color="auto" w:sz="6" w:space="0"/>
              <w:bottom w:val="single" w:color="auto" w:sz="6" w:space="0"/>
              <w:right w:val="nil"/>
            </w:tcBorders>
            <w:noWrap w:val="0"/>
            <w:vAlign w:val="center"/>
          </w:tcPr>
          <w:p w14:paraId="22213BED">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789" w:type="pct"/>
            <w:gridSpan w:val="7"/>
            <w:tcBorders>
              <w:top w:val="single" w:color="auto" w:sz="6" w:space="0"/>
              <w:bottom w:val="single" w:color="auto" w:sz="6" w:space="0"/>
              <w:right w:val="nil"/>
            </w:tcBorders>
            <w:noWrap w:val="0"/>
            <w:vAlign w:val="center"/>
          </w:tcPr>
          <w:p w14:paraId="4F468024">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研究专长</w:t>
            </w:r>
          </w:p>
        </w:tc>
        <w:tc>
          <w:tcPr>
            <w:tcW w:w="1087" w:type="pct"/>
            <w:gridSpan w:val="5"/>
            <w:tcBorders>
              <w:top w:val="single" w:color="auto" w:sz="6" w:space="0"/>
              <w:bottom w:val="single" w:color="auto" w:sz="6" w:space="0"/>
              <w:right w:val="single" w:color="auto" w:sz="12" w:space="0"/>
            </w:tcBorders>
            <w:noWrap w:val="0"/>
            <w:vAlign w:val="center"/>
          </w:tcPr>
          <w:p w14:paraId="579CB5FE">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r w14:paraId="49476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705" w:type="pct"/>
            <w:gridSpan w:val="2"/>
            <w:tcBorders>
              <w:top w:val="single" w:color="auto" w:sz="6" w:space="0"/>
              <w:bottom w:val="single" w:color="auto" w:sz="6" w:space="0"/>
              <w:right w:val="nil"/>
            </w:tcBorders>
            <w:noWrap w:val="0"/>
            <w:vAlign w:val="center"/>
          </w:tcPr>
          <w:p w14:paraId="63F69413">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最后学历</w:t>
            </w:r>
          </w:p>
        </w:tc>
        <w:tc>
          <w:tcPr>
            <w:tcW w:w="790" w:type="pct"/>
            <w:gridSpan w:val="5"/>
            <w:tcBorders>
              <w:top w:val="single" w:color="auto" w:sz="6" w:space="0"/>
              <w:bottom w:val="single" w:color="auto" w:sz="6" w:space="0"/>
              <w:right w:val="nil"/>
            </w:tcBorders>
            <w:noWrap w:val="0"/>
            <w:vAlign w:val="center"/>
          </w:tcPr>
          <w:p w14:paraId="58283544">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894" w:type="pct"/>
            <w:gridSpan w:val="6"/>
            <w:tcBorders>
              <w:top w:val="single" w:color="auto" w:sz="6" w:space="0"/>
              <w:bottom w:val="single" w:color="auto" w:sz="6" w:space="0"/>
              <w:right w:val="nil"/>
            </w:tcBorders>
            <w:noWrap w:val="0"/>
            <w:vAlign w:val="center"/>
          </w:tcPr>
          <w:p w14:paraId="58661D96">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最后学位</w:t>
            </w:r>
          </w:p>
        </w:tc>
        <w:tc>
          <w:tcPr>
            <w:tcW w:w="732" w:type="pct"/>
            <w:gridSpan w:val="7"/>
            <w:tcBorders>
              <w:top w:val="single" w:color="auto" w:sz="6" w:space="0"/>
              <w:bottom w:val="single" w:color="auto" w:sz="6" w:space="0"/>
              <w:right w:val="nil"/>
            </w:tcBorders>
            <w:noWrap w:val="0"/>
            <w:vAlign w:val="center"/>
          </w:tcPr>
          <w:p w14:paraId="49B127D7">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789" w:type="pct"/>
            <w:gridSpan w:val="7"/>
            <w:tcBorders>
              <w:top w:val="single" w:color="auto" w:sz="6" w:space="0"/>
              <w:bottom w:val="single" w:color="auto" w:sz="6" w:space="0"/>
              <w:right w:val="nil"/>
            </w:tcBorders>
            <w:noWrap w:val="0"/>
            <w:vAlign w:val="center"/>
          </w:tcPr>
          <w:p w14:paraId="78136F7B">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1087" w:type="pct"/>
            <w:gridSpan w:val="5"/>
            <w:tcBorders>
              <w:top w:val="single" w:color="auto" w:sz="6" w:space="0"/>
              <w:bottom w:val="single" w:color="auto" w:sz="6" w:space="0"/>
              <w:right w:val="single" w:color="auto" w:sz="12" w:space="0"/>
            </w:tcBorders>
            <w:noWrap w:val="0"/>
            <w:vAlign w:val="center"/>
          </w:tcPr>
          <w:p w14:paraId="136FB6D9">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r w14:paraId="2A1209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705" w:type="pct"/>
            <w:gridSpan w:val="2"/>
            <w:noWrap w:val="0"/>
            <w:vAlign w:val="center"/>
          </w:tcPr>
          <w:p w14:paraId="11F73B41">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工作单位</w:t>
            </w:r>
          </w:p>
        </w:tc>
        <w:tc>
          <w:tcPr>
            <w:tcW w:w="1829" w:type="pct"/>
            <w:gridSpan w:val="12"/>
            <w:noWrap w:val="0"/>
            <w:vAlign w:val="center"/>
          </w:tcPr>
          <w:p w14:paraId="3CC8A171">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587" w:type="pct"/>
            <w:gridSpan w:val="6"/>
            <w:noWrap w:val="0"/>
            <w:vAlign w:val="center"/>
          </w:tcPr>
          <w:p w14:paraId="5561FC5A">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电子信箱</w:t>
            </w:r>
          </w:p>
        </w:tc>
        <w:tc>
          <w:tcPr>
            <w:tcW w:w="1877" w:type="pct"/>
            <w:gridSpan w:val="12"/>
            <w:noWrap w:val="0"/>
            <w:vAlign w:val="center"/>
          </w:tcPr>
          <w:p w14:paraId="44A134E2">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r w14:paraId="48DECF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705" w:type="pct"/>
            <w:gridSpan w:val="2"/>
            <w:noWrap w:val="0"/>
            <w:vAlign w:val="center"/>
          </w:tcPr>
          <w:p w14:paraId="1782A0AD">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通讯地址</w:t>
            </w:r>
          </w:p>
        </w:tc>
        <w:tc>
          <w:tcPr>
            <w:tcW w:w="2417" w:type="pct"/>
            <w:gridSpan w:val="18"/>
            <w:noWrap w:val="0"/>
            <w:vAlign w:val="center"/>
          </w:tcPr>
          <w:p w14:paraId="704FFB5C">
            <w:pPr>
              <w:widowControl w:val="0"/>
              <w:kinsoku/>
              <w:wordWrap w:val="0"/>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779" w:type="pct"/>
            <w:gridSpan w:val="6"/>
            <w:noWrap w:val="0"/>
            <w:vAlign w:val="center"/>
          </w:tcPr>
          <w:p w14:paraId="36F67142">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邮政编码</w:t>
            </w:r>
          </w:p>
        </w:tc>
        <w:tc>
          <w:tcPr>
            <w:tcW w:w="1097" w:type="pct"/>
            <w:gridSpan w:val="6"/>
            <w:noWrap w:val="0"/>
            <w:vAlign w:val="center"/>
          </w:tcPr>
          <w:p w14:paraId="3EDD6766">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r w14:paraId="40BCAA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705" w:type="pct"/>
            <w:gridSpan w:val="2"/>
            <w:noWrap w:val="0"/>
            <w:vAlign w:val="center"/>
          </w:tcPr>
          <w:p w14:paraId="270E9F38">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联系电话</w:t>
            </w:r>
          </w:p>
        </w:tc>
        <w:tc>
          <w:tcPr>
            <w:tcW w:w="4294" w:type="pct"/>
            <w:gridSpan w:val="30"/>
            <w:noWrap w:val="0"/>
            <w:vAlign w:val="center"/>
          </w:tcPr>
          <w:p w14:paraId="3A37072E">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 xml:space="preserve">（区号）    </w:t>
            </w:r>
            <w:r>
              <w:rPr>
                <w:rFonts w:hint="eastAsia" w:ascii="Times New Roman" w:hAnsi="Times New Roman" w:eastAsia="宋体" w:cs="Times New Roman"/>
                <w:snapToGrid/>
                <w:color w:val="000000"/>
                <w:kern w:val="2"/>
                <w:szCs w:val="20"/>
                <w:lang w:val="en-US" w:eastAsia="zh-CN"/>
              </w:rPr>
              <w:t xml:space="preserve">       </w:t>
            </w:r>
            <w:r>
              <w:rPr>
                <w:rFonts w:ascii="Times New Roman" w:hAnsi="Times New Roman" w:eastAsia="宋体" w:cs="Times New Roman"/>
                <w:snapToGrid/>
                <w:color w:val="000000"/>
                <w:kern w:val="2"/>
                <w:szCs w:val="20"/>
                <w:lang w:eastAsia="zh-CN"/>
              </w:rPr>
              <w:t xml:space="preserve"> （单位）                  （手机）</w:t>
            </w:r>
          </w:p>
        </w:tc>
      </w:tr>
      <w:tr w14:paraId="239497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705" w:type="pct"/>
            <w:gridSpan w:val="2"/>
            <w:noWrap w:val="0"/>
            <w:vAlign w:val="center"/>
          </w:tcPr>
          <w:p w14:paraId="1EEFB422">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身份证号</w:t>
            </w:r>
          </w:p>
        </w:tc>
        <w:tc>
          <w:tcPr>
            <w:tcW w:w="4294" w:type="pct"/>
            <w:gridSpan w:val="30"/>
            <w:noWrap w:val="0"/>
            <w:vAlign w:val="center"/>
          </w:tcPr>
          <w:p w14:paraId="7E879B98">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r>
      <w:tr w14:paraId="5E796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restart"/>
            <w:noWrap w:val="0"/>
            <w:vAlign w:val="center"/>
          </w:tcPr>
          <w:p w14:paraId="14F1BD23">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主</w:t>
            </w:r>
          </w:p>
          <w:p w14:paraId="007BE9F9">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p w14:paraId="7C08192E">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要</w:t>
            </w:r>
          </w:p>
          <w:p w14:paraId="3CA27EAE">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p w14:paraId="31333408">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参</w:t>
            </w:r>
          </w:p>
          <w:p w14:paraId="027D5BE1">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p w14:paraId="56B36639">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加</w:t>
            </w:r>
          </w:p>
          <w:p w14:paraId="07385FB6">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p w14:paraId="5E97CA8D">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者</w:t>
            </w:r>
          </w:p>
        </w:tc>
        <w:tc>
          <w:tcPr>
            <w:tcW w:w="618" w:type="pct"/>
            <w:gridSpan w:val="2"/>
            <w:noWrap w:val="0"/>
            <w:vAlign w:val="center"/>
          </w:tcPr>
          <w:p w14:paraId="02A1C908">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姓 名</w:t>
            </w:r>
          </w:p>
        </w:tc>
        <w:tc>
          <w:tcPr>
            <w:tcW w:w="609" w:type="pct"/>
            <w:gridSpan w:val="4"/>
            <w:noWrap w:val="0"/>
            <w:vAlign w:val="center"/>
          </w:tcPr>
          <w:p w14:paraId="6BEB6736">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出生年月</w:t>
            </w:r>
          </w:p>
        </w:tc>
        <w:tc>
          <w:tcPr>
            <w:tcW w:w="647" w:type="pct"/>
            <w:gridSpan w:val="4"/>
            <w:noWrap w:val="0"/>
            <w:vAlign w:val="center"/>
          </w:tcPr>
          <w:p w14:paraId="724D9494">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专业职务</w:t>
            </w:r>
          </w:p>
        </w:tc>
        <w:tc>
          <w:tcPr>
            <w:tcW w:w="609" w:type="pct"/>
            <w:gridSpan w:val="6"/>
            <w:noWrap w:val="0"/>
            <w:vAlign w:val="center"/>
          </w:tcPr>
          <w:p w14:paraId="380D2CBB">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研究专长</w:t>
            </w:r>
          </w:p>
        </w:tc>
        <w:tc>
          <w:tcPr>
            <w:tcW w:w="397" w:type="pct"/>
            <w:gridSpan w:val="4"/>
            <w:noWrap w:val="0"/>
            <w:vAlign w:val="center"/>
          </w:tcPr>
          <w:p w14:paraId="5304FCD7">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学历</w:t>
            </w:r>
          </w:p>
        </w:tc>
        <w:tc>
          <w:tcPr>
            <w:tcW w:w="386" w:type="pct"/>
            <w:gridSpan w:val="3"/>
            <w:noWrap w:val="0"/>
            <w:vAlign w:val="center"/>
          </w:tcPr>
          <w:p w14:paraId="62CC6C45">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学位</w:t>
            </w:r>
          </w:p>
        </w:tc>
        <w:tc>
          <w:tcPr>
            <w:tcW w:w="1463" w:type="pct"/>
            <w:gridSpan w:val="8"/>
            <w:noWrap w:val="0"/>
            <w:vAlign w:val="center"/>
          </w:tcPr>
          <w:p w14:paraId="54F8FC06">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工  作  单  位</w:t>
            </w:r>
          </w:p>
        </w:tc>
      </w:tr>
      <w:tr w14:paraId="6A118B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noWrap w:val="0"/>
            <w:vAlign w:val="top"/>
          </w:tcPr>
          <w:p w14:paraId="696854AB">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18" w:type="pct"/>
            <w:gridSpan w:val="2"/>
            <w:noWrap w:val="0"/>
            <w:vAlign w:val="top"/>
          </w:tcPr>
          <w:p w14:paraId="1B490387">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09" w:type="pct"/>
            <w:gridSpan w:val="4"/>
            <w:noWrap w:val="0"/>
            <w:vAlign w:val="top"/>
          </w:tcPr>
          <w:p w14:paraId="2AA3E205">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47" w:type="pct"/>
            <w:gridSpan w:val="4"/>
            <w:noWrap w:val="0"/>
            <w:vAlign w:val="top"/>
          </w:tcPr>
          <w:p w14:paraId="2A15BD15">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09" w:type="pct"/>
            <w:gridSpan w:val="6"/>
            <w:noWrap w:val="0"/>
            <w:vAlign w:val="top"/>
          </w:tcPr>
          <w:p w14:paraId="1A359259">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397" w:type="pct"/>
            <w:gridSpan w:val="4"/>
            <w:noWrap w:val="0"/>
            <w:vAlign w:val="top"/>
          </w:tcPr>
          <w:p w14:paraId="5F3B4246">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386" w:type="pct"/>
            <w:gridSpan w:val="3"/>
            <w:noWrap w:val="0"/>
            <w:vAlign w:val="top"/>
          </w:tcPr>
          <w:p w14:paraId="1DA2C595">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1463" w:type="pct"/>
            <w:gridSpan w:val="8"/>
            <w:noWrap w:val="0"/>
            <w:vAlign w:val="top"/>
          </w:tcPr>
          <w:p w14:paraId="0BB7090A">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r w14:paraId="593BB6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noWrap w:val="0"/>
            <w:vAlign w:val="top"/>
          </w:tcPr>
          <w:p w14:paraId="60A78431">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18" w:type="pct"/>
            <w:gridSpan w:val="2"/>
            <w:noWrap w:val="0"/>
            <w:vAlign w:val="top"/>
          </w:tcPr>
          <w:p w14:paraId="2C2DDB5D">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09" w:type="pct"/>
            <w:gridSpan w:val="4"/>
            <w:noWrap w:val="0"/>
            <w:vAlign w:val="top"/>
          </w:tcPr>
          <w:p w14:paraId="33D277F2">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47" w:type="pct"/>
            <w:gridSpan w:val="4"/>
            <w:noWrap w:val="0"/>
            <w:vAlign w:val="top"/>
          </w:tcPr>
          <w:p w14:paraId="7EB6F65C">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09" w:type="pct"/>
            <w:gridSpan w:val="6"/>
            <w:noWrap w:val="0"/>
            <w:vAlign w:val="top"/>
          </w:tcPr>
          <w:p w14:paraId="1E0191B5">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397" w:type="pct"/>
            <w:gridSpan w:val="4"/>
            <w:noWrap w:val="0"/>
            <w:vAlign w:val="top"/>
          </w:tcPr>
          <w:p w14:paraId="33AFF5A2">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386" w:type="pct"/>
            <w:gridSpan w:val="3"/>
            <w:noWrap w:val="0"/>
            <w:vAlign w:val="top"/>
          </w:tcPr>
          <w:p w14:paraId="7196C346">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1463" w:type="pct"/>
            <w:gridSpan w:val="8"/>
            <w:noWrap w:val="0"/>
            <w:vAlign w:val="top"/>
          </w:tcPr>
          <w:p w14:paraId="3BB79CB7">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r w14:paraId="549865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noWrap w:val="0"/>
            <w:vAlign w:val="top"/>
          </w:tcPr>
          <w:p w14:paraId="6FF2A1F8">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18" w:type="pct"/>
            <w:gridSpan w:val="2"/>
            <w:noWrap w:val="0"/>
            <w:vAlign w:val="top"/>
          </w:tcPr>
          <w:p w14:paraId="614257D4">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09" w:type="pct"/>
            <w:gridSpan w:val="4"/>
            <w:noWrap w:val="0"/>
            <w:vAlign w:val="top"/>
          </w:tcPr>
          <w:p w14:paraId="215F905B">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47" w:type="pct"/>
            <w:gridSpan w:val="4"/>
            <w:noWrap w:val="0"/>
            <w:vAlign w:val="top"/>
          </w:tcPr>
          <w:p w14:paraId="23044F2D">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09" w:type="pct"/>
            <w:gridSpan w:val="6"/>
            <w:noWrap w:val="0"/>
            <w:vAlign w:val="top"/>
          </w:tcPr>
          <w:p w14:paraId="52E0425E">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397" w:type="pct"/>
            <w:gridSpan w:val="4"/>
            <w:noWrap w:val="0"/>
            <w:vAlign w:val="top"/>
          </w:tcPr>
          <w:p w14:paraId="2C307A49">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386" w:type="pct"/>
            <w:gridSpan w:val="3"/>
            <w:noWrap w:val="0"/>
            <w:vAlign w:val="top"/>
          </w:tcPr>
          <w:p w14:paraId="6403AED0">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1463" w:type="pct"/>
            <w:gridSpan w:val="8"/>
            <w:noWrap w:val="0"/>
            <w:vAlign w:val="top"/>
          </w:tcPr>
          <w:p w14:paraId="43B8C36C">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r w14:paraId="67BC5C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noWrap w:val="0"/>
            <w:vAlign w:val="top"/>
          </w:tcPr>
          <w:p w14:paraId="3E90D4E2">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18" w:type="pct"/>
            <w:gridSpan w:val="2"/>
            <w:noWrap w:val="0"/>
            <w:vAlign w:val="top"/>
          </w:tcPr>
          <w:p w14:paraId="3C72745C">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09" w:type="pct"/>
            <w:gridSpan w:val="4"/>
            <w:noWrap w:val="0"/>
            <w:vAlign w:val="top"/>
          </w:tcPr>
          <w:p w14:paraId="3899BA16">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47" w:type="pct"/>
            <w:gridSpan w:val="4"/>
            <w:noWrap w:val="0"/>
            <w:vAlign w:val="top"/>
          </w:tcPr>
          <w:p w14:paraId="1032A61C">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09" w:type="pct"/>
            <w:gridSpan w:val="6"/>
            <w:noWrap w:val="0"/>
            <w:vAlign w:val="top"/>
          </w:tcPr>
          <w:p w14:paraId="42B6A45F">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397" w:type="pct"/>
            <w:gridSpan w:val="4"/>
            <w:noWrap w:val="0"/>
            <w:vAlign w:val="top"/>
          </w:tcPr>
          <w:p w14:paraId="6771401F">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386" w:type="pct"/>
            <w:gridSpan w:val="3"/>
            <w:noWrap w:val="0"/>
            <w:vAlign w:val="top"/>
          </w:tcPr>
          <w:p w14:paraId="4CA0F0AB">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1463" w:type="pct"/>
            <w:gridSpan w:val="8"/>
            <w:noWrap w:val="0"/>
            <w:vAlign w:val="top"/>
          </w:tcPr>
          <w:p w14:paraId="7BF66C07">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r w14:paraId="3FAAE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noWrap w:val="0"/>
            <w:vAlign w:val="top"/>
          </w:tcPr>
          <w:p w14:paraId="77F4D5AE">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18" w:type="pct"/>
            <w:gridSpan w:val="2"/>
            <w:noWrap w:val="0"/>
            <w:vAlign w:val="top"/>
          </w:tcPr>
          <w:p w14:paraId="2DCC931B">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09" w:type="pct"/>
            <w:gridSpan w:val="4"/>
            <w:noWrap w:val="0"/>
            <w:vAlign w:val="top"/>
          </w:tcPr>
          <w:p w14:paraId="110A1353">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47" w:type="pct"/>
            <w:gridSpan w:val="4"/>
            <w:noWrap w:val="0"/>
            <w:vAlign w:val="top"/>
          </w:tcPr>
          <w:p w14:paraId="39F40DFA">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09" w:type="pct"/>
            <w:gridSpan w:val="6"/>
            <w:noWrap w:val="0"/>
            <w:vAlign w:val="top"/>
          </w:tcPr>
          <w:p w14:paraId="465E1BB5">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397" w:type="pct"/>
            <w:gridSpan w:val="4"/>
            <w:noWrap w:val="0"/>
            <w:vAlign w:val="top"/>
          </w:tcPr>
          <w:p w14:paraId="06E4E726">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386" w:type="pct"/>
            <w:gridSpan w:val="3"/>
            <w:noWrap w:val="0"/>
            <w:vAlign w:val="top"/>
          </w:tcPr>
          <w:p w14:paraId="06BBE8B3">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1463" w:type="pct"/>
            <w:gridSpan w:val="8"/>
            <w:noWrap w:val="0"/>
            <w:vAlign w:val="top"/>
          </w:tcPr>
          <w:p w14:paraId="4FF72366">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r w14:paraId="50DFDF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noWrap w:val="0"/>
            <w:vAlign w:val="top"/>
          </w:tcPr>
          <w:p w14:paraId="616AD357">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18" w:type="pct"/>
            <w:gridSpan w:val="2"/>
            <w:noWrap w:val="0"/>
            <w:vAlign w:val="top"/>
          </w:tcPr>
          <w:p w14:paraId="4E18F111">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09" w:type="pct"/>
            <w:gridSpan w:val="4"/>
            <w:noWrap w:val="0"/>
            <w:vAlign w:val="top"/>
          </w:tcPr>
          <w:p w14:paraId="5942997F">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47" w:type="pct"/>
            <w:gridSpan w:val="4"/>
            <w:noWrap w:val="0"/>
            <w:vAlign w:val="top"/>
          </w:tcPr>
          <w:p w14:paraId="508FA011">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09" w:type="pct"/>
            <w:gridSpan w:val="6"/>
            <w:noWrap w:val="0"/>
            <w:vAlign w:val="top"/>
          </w:tcPr>
          <w:p w14:paraId="3DA50D9A">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397" w:type="pct"/>
            <w:gridSpan w:val="4"/>
            <w:noWrap w:val="0"/>
            <w:vAlign w:val="top"/>
          </w:tcPr>
          <w:p w14:paraId="559E0E1B">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386" w:type="pct"/>
            <w:gridSpan w:val="3"/>
            <w:noWrap w:val="0"/>
            <w:vAlign w:val="top"/>
          </w:tcPr>
          <w:p w14:paraId="362741CD">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1463" w:type="pct"/>
            <w:gridSpan w:val="8"/>
            <w:noWrap w:val="0"/>
            <w:vAlign w:val="top"/>
          </w:tcPr>
          <w:p w14:paraId="5EC54F80">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r w14:paraId="56A4EB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noWrap w:val="0"/>
            <w:vAlign w:val="top"/>
          </w:tcPr>
          <w:p w14:paraId="57E8D9B0">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18" w:type="pct"/>
            <w:gridSpan w:val="2"/>
            <w:noWrap w:val="0"/>
            <w:vAlign w:val="top"/>
          </w:tcPr>
          <w:p w14:paraId="2C1D81B3">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09" w:type="pct"/>
            <w:gridSpan w:val="4"/>
            <w:noWrap w:val="0"/>
            <w:vAlign w:val="top"/>
          </w:tcPr>
          <w:p w14:paraId="10AF2546">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47" w:type="pct"/>
            <w:gridSpan w:val="4"/>
            <w:noWrap w:val="0"/>
            <w:vAlign w:val="top"/>
          </w:tcPr>
          <w:p w14:paraId="67EA9F4B">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09" w:type="pct"/>
            <w:gridSpan w:val="6"/>
            <w:noWrap w:val="0"/>
            <w:vAlign w:val="top"/>
          </w:tcPr>
          <w:p w14:paraId="512A8253">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397" w:type="pct"/>
            <w:gridSpan w:val="4"/>
            <w:noWrap w:val="0"/>
            <w:vAlign w:val="top"/>
          </w:tcPr>
          <w:p w14:paraId="4DD8267B">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386" w:type="pct"/>
            <w:gridSpan w:val="3"/>
            <w:noWrap w:val="0"/>
            <w:vAlign w:val="top"/>
          </w:tcPr>
          <w:p w14:paraId="06945A69">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1463" w:type="pct"/>
            <w:gridSpan w:val="8"/>
            <w:noWrap w:val="0"/>
            <w:vAlign w:val="top"/>
          </w:tcPr>
          <w:p w14:paraId="2AD00686">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r w14:paraId="5C071B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noWrap w:val="0"/>
            <w:vAlign w:val="top"/>
          </w:tcPr>
          <w:p w14:paraId="1E053D86">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18" w:type="pct"/>
            <w:gridSpan w:val="2"/>
            <w:noWrap w:val="0"/>
            <w:vAlign w:val="top"/>
          </w:tcPr>
          <w:p w14:paraId="6EE0E38F">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09" w:type="pct"/>
            <w:gridSpan w:val="4"/>
            <w:noWrap w:val="0"/>
            <w:vAlign w:val="top"/>
          </w:tcPr>
          <w:p w14:paraId="479E51F3">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47" w:type="pct"/>
            <w:gridSpan w:val="4"/>
            <w:noWrap w:val="0"/>
            <w:vAlign w:val="top"/>
          </w:tcPr>
          <w:p w14:paraId="4FACDA05">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09" w:type="pct"/>
            <w:gridSpan w:val="6"/>
            <w:noWrap w:val="0"/>
            <w:vAlign w:val="top"/>
          </w:tcPr>
          <w:p w14:paraId="3E6EA1C9">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397" w:type="pct"/>
            <w:gridSpan w:val="4"/>
            <w:noWrap w:val="0"/>
            <w:vAlign w:val="top"/>
          </w:tcPr>
          <w:p w14:paraId="27D3A0B4">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386" w:type="pct"/>
            <w:gridSpan w:val="3"/>
            <w:noWrap w:val="0"/>
            <w:vAlign w:val="top"/>
          </w:tcPr>
          <w:p w14:paraId="7512ABF7">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1463" w:type="pct"/>
            <w:gridSpan w:val="8"/>
            <w:noWrap w:val="0"/>
            <w:vAlign w:val="top"/>
          </w:tcPr>
          <w:p w14:paraId="0C68B29B">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r w14:paraId="161618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noWrap w:val="0"/>
            <w:vAlign w:val="top"/>
          </w:tcPr>
          <w:p w14:paraId="22213467">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18" w:type="pct"/>
            <w:gridSpan w:val="2"/>
            <w:noWrap w:val="0"/>
            <w:vAlign w:val="top"/>
          </w:tcPr>
          <w:p w14:paraId="735F3DA1">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09" w:type="pct"/>
            <w:gridSpan w:val="4"/>
            <w:noWrap w:val="0"/>
            <w:vAlign w:val="top"/>
          </w:tcPr>
          <w:p w14:paraId="14A67BB3">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47" w:type="pct"/>
            <w:gridSpan w:val="4"/>
            <w:noWrap w:val="0"/>
            <w:vAlign w:val="top"/>
          </w:tcPr>
          <w:p w14:paraId="120FA239">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09" w:type="pct"/>
            <w:gridSpan w:val="6"/>
            <w:noWrap w:val="0"/>
            <w:vAlign w:val="top"/>
          </w:tcPr>
          <w:p w14:paraId="7B716FB2">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397" w:type="pct"/>
            <w:gridSpan w:val="4"/>
            <w:noWrap w:val="0"/>
            <w:vAlign w:val="top"/>
          </w:tcPr>
          <w:p w14:paraId="03C26476">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386" w:type="pct"/>
            <w:gridSpan w:val="3"/>
            <w:noWrap w:val="0"/>
            <w:vAlign w:val="top"/>
          </w:tcPr>
          <w:p w14:paraId="287AD509">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1463" w:type="pct"/>
            <w:gridSpan w:val="8"/>
            <w:noWrap w:val="0"/>
            <w:vAlign w:val="top"/>
          </w:tcPr>
          <w:p w14:paraId="482E8009">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r w14:paraId="2BC94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noWrap w:val="0"/>
            <w:vAlign w:val="top"/>
          </w:tcPr>
          <w:p w14:paraId="32D16FC7">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18" w:type="pct"/>
            <w:gridSpan w:val="2"/>
            <w:noWrap w:val="0"/>
            <w:vAlign w:val="top"/>
          </w:tcPr>
          <w:p w14:paraId="46A69148">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09" w:type="pct"/>
            <w:gridSpan w:val="4"/>
            <w:noWrap w:val="0"/>
            <w:vAlign w:val="top"/>
          </w:tcPr>
          <w:p w14:paraId="323ABF6C">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47" w:type="pct"/>
            <w:gridSpan w:val="4"/>
            <w:noWrap w:val="0"/>
            <w:vAlign w:val="top"/>
          </w:tcPr>
          <w:p w14:paraId="42F98769">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09" w:type="pct"/>
            <w:gridSpan w:val="6"/>
            <w:noWrap w:val="0"/>
            <w:vAlign w:val="top"/>
          </w:tcPr>
          <w:p w14:paraId="2DD84D7C">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397" w:type="pct"/>
            <w:gridSpan w:val="4"/>
            <w:noWrap w:val="0"/>
            <w:vAlign w:val="top"/>
          </w:tcPr>
          <w:p w14:paraId="7870F150">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386" w:type="pct"/>
            <w:gridSpan w:val="3"/>
            <w:noWrap w:val="0"/>
            <w:vAlign w:val="top"/>
          </w:tcPr>
          <w:p w14:paraId="6659CEB0">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1463" w:type="pct"/>
            <w:gridSpan w:val="8"/>
            <w:noWrap w:val="0"/>
            <w:vAlign w:val="top"/>
          </w:tcPr>
          <w:p w14:paraId="133634A7">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r w14:paraId="1D8375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495" w:type="pct"/>
            <w:gridSpan w:val="7"/>
            <w:tcBorders>
              <w:right w:val="single" w:color="auto" w:sz="4" w:space="0"/>
            </w:tcBorders>
            <w:noWrap w:val="0"/>
            <w:vAlign w:val="center"/>
          </w:tcPr>
          <w:p w14:paraId="3ED6A33C">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预期最终成果</w:t>
            </w:r>
          </w:p>
        </w:tc>
        <w:tc>
          <w:tcPr>
            <w:tcW w:w="3504" w:type="pct"/>
            <w:gridSpan w:val="25"/>
            <w:tcBorders>
              <w:left w:val="single" w:color="auto" w:sz="4" w:space="0"/>
            </w:tcBorders>
            <w:noWrap w:val="0"/>
            <w:vAlign w:val="center"/>
          </w:tcPr>
          <w:p w14:paraId="06D9FD6A">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r w14:paraId="6F0AEE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86" w:type="pct"/>
            <w:gridSpan w:val="3"/>
            <w:noWrap w:val="0"/>
            <w:vAlign w:val="center"/>
          </w:tcPr>
          <w:p w14:paraId="29E968F9">
            <w:pPr>
              <w:widowControl w:val="0"/>
              <w:kinsoku/>
              <w:wordWrap w:val="0"/>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预计完成时间</w:t>
            </w:r>
          </w:p>
        </w:tc>
        <w:tc>
          <w:tcPr>
            <w:tcW w:w="4113" w:type="pct"/>
            <w:gridSpan w:val="29"/>
            <w:noWrap w:val="0"/>
            <w:vAlign w:val="center"/>
          </w:tcPr>
          <w:p w14:paraId="296771A6">
            <w:pPr>
              <w:widowControl w:val="0"/>
              <w:kinsoku/>
              <w:wordWrap w:val="0"/>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 xml:space="preserve">     年    月    日</w:t>
            </w:r>
          </w:p>
        </w:tc>
      </w:tr>
    </w:tbl>
    <w:p w14:paraId="0003DE33">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 w:val="32"/>
          <w:szCs w:val="20"/>
          <w:lang w:eastAsia="zh-CN"/>
        </w:rPr>
      </w:pPr>
    </w:p>
    <w:p w14:paraId="2C637D2E">
      <w:pPr>
        <w:widowControl w:val="0"/>
        <w:kinsoku/>
        <w:autoSpaceDE/>
        <w:autoSpaceDN/>
        <w:adjustRightInd/>
        <w:snapToGrid/>
        <w:spacing w:line="240" w:lineRule="auto"/>
        <w:jc w:val="left"/>
        <w:textAlignment w:val="auto"/>
        <w:outlineLvl w:val="0"/>
        <w:rPr>
          <w:rFonts w:ascii="Times New Roman" w:hAnsi="Times New Roman" w:eastAsia="黑体" w:cs="Times New Roman"/>
          <w:snapToGrid/>
          <w:color w:val="000000"/>
          <w:kern w:val="2"/>
          <w:sz w:val="30"/>
          <w:szCs w:val="20"/>
          <w:lang w:eastAsia="zh-CN"/>
        </w:rPr>
      </w:pPr>
      <w:r>
        <w:rPr>
          <w:rFonts w:ascii="Times New Roman" w:hAnsi="Times New Roman" w:eastAsia="黑体" w:cs="Times New Roman"/>
          <w:snapToGrid/>
          <w:color w:val="000000"/>
          <w:kern w:val="2"/>
          <w:sz w:val="30"/>
          <w:szCs w:val="20"/>
          <w:lang w:eastAsia="zh-CN"/>
        </w:rPr>
        <w:t xml:space="preserve">  </w:t>
      </w:r>
    </w:p>
    <w:p w14:paraId="46714634">
      <w:pPr>
        <w:widowControl w:val="0"/>
        <w:kinsoku/>
        <w:autoSpaceDE/>
        <w:autoSpaceDN/>
        <w:adjustRightInd/>
        <w:snapToGrid/>
        <w:spacing w:line="240" w:lineRule="auto"/>
        <w:jc w:val="left"/>
        <w:textAlignment w:val="auto"/>
        <w:outlineLvl w:val="0"/>
        <w:rPr>
          <w:rFonts w:ascii="Times New Roman" w:hAnsi="Times New Roman" w:eastAsia="黑体" w:cs="Times New Roman"/>
          <w:snapToGrid/>
          <w:color w:val="000000"/>
          <w:kern w:val="2"/>
          <w:sz w:val="30"/>
          <w:szCs w:val="20"/>
          <w:lang w:eastAsia="zh-CN"/>
        </w:rPr>
      </w:pPr>
      <w:r>
        <w:rPr>
          <w:rFonts w:ascii="Times New Roman" w:hAnsi="Times New Roman" w:eastAsia="黑体" w:cs="Times New Roman"/>
          <w:snapToGrid/>
          <w:color w:val="000000"/>
          <w:kern w:val="2"/>
          <w:sz w:val="30"/>
          <w:szCs w:val="20"/>
          <w:lang w:eastAsia="zh-CN"/>
        </w:rPr>
        <w:t xml:space="preserve"> </w:t>
      </w:r>
    </w:p>
    <w:p w14:paraId="0EEC1724">
      <w:pPr>
        <w:rPr>
          <w:rFonts w:ascii="Times New Roman" w:hAnsi="Times New Roman" w:eastAsia="黑体" w:cs="Times New Roman"/>
          <w:snapToGrid/>
          <w:color w:val="000000"/>
          <w:kern w:val="2"/>
          <w:sz w:val="30"/>
          <w:szCs w:val="20"/>
          <w:lang w:eastAsia="zh-CN"/>
        </w:rPr>
      </w:pPr>
      <w:r>
        <w:rPr>
          <w:rFonts w:ascii="Times New Roman" w:hAnsi="Times New Roman" w:eastAsia="黑体" w:cs="Times New Roman"/>
          <w:snapToGrid/>
          <w:color w:val="000000"/>
          <w:kern w:val="2"/>
          <w:sz w:val="30"/>
          <w:szCs w:val="20"/>
          <w:lang w:eastAsia="zh-CN"/>
        </w:rPr>
        <w:br w:type="page"/>
      </w:r>
    </w:p>
    <w:p w14:paraId="69AA4B91">
      <w:pPr>
        <w:widowControl w:val="0"/>
        <w:kinsoku/>
        <w:autoSpaceDE/>
        <w:autoSpaceDN/>
        <w:adjustRightInd/>
        <w:snapToGrid/>
        <w:spacing w:line="240" w:lineRule="auto"/>
        <w:jc w:val="left"/>
        <w:textAlignment w:val="auto"/>
        <w:outlineLvl w:val="0"/>
        <w:rPr>
          <w:rFonts w:ascii="Times New Roman" w:hAnsi="Times New Roman" w:eastAsia="黑体" w:cs="Times New Roman"/>
          <w:snapToGrid/>
          <w:color w:val="000000"/>
          <w:kern w:val="2"/>
          <w:sz w:val="30"/>
          <w:szCs w:val="20"/>
          <w:lang w:eastAsia="zh-CN"/>
        </w:rPr>
      </w:pPr>
      <w:r>
        <w:rPr>
          <w:rFonts w:ascii="Times New Roman" w:hAnsi="Times New Roman" w:eastAsia="黑体" w:cs="Times New Roman"/>
          <w:snapToGrid/>
          <w:color w:val="000000"/>
          <w:kern w:val="2"/>
          <w:sz w:val="30"/>
          <w:szCs w:val="20"/>
          <w:lang w:eastAsia="zh-CN"/>
        </w:rPr>
        <w:t>二、负责人和课题组主要成员取得的与本课题有关的研究成果</w:t>
      </w:r>
    </w:p>
    <w:tbl>
      <w:tblPr>
        <w:tblStyle w:val="1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363"/>
        <w:gridCol w:w="945"/>
        <w:gridCol w:w="1155"/>
        <w:gridCol w:w="2313"/>
        <w:gridCol w:w="1772"/>
      </w:tblGrid>
      <w:tr w14:paraId="139B0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1761" w:type="pct"/>
            <w:tcBorders>
              <w:top w:val="single" w:color="auto" w:sz="12" w:space="0"/>
              <w:bottom w:val="single" w:color="auto" w:sz="6" w:space="0"/>
            </w:tcBorders>
            <w:noWrap w:val="0"/>
            <w:vAlign w:val="center"/>
          </w:tcPr>
          <w:p w14:paraId="20DD6AE8">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成  果  名  称</w:t>
            </w:r>
          </w:p>
        </w:tc>
        <w:tc>
          <w:tcPr>
            <w:tcW w:w="495" w:type="pct"/>
            <w:tcBorders>
              <w:top w:val="single" w:color="auto" w:sz="12" w:space="0"/>
              <w:bottom w:val="single" w:color="auto" w:sz="6" w:space="0"/>
            </w:tcBorders>
            <w:noWrap w:val="0"/>
            <w:vAlign w:val="center"/>
          </w:tcPr>
          <w:p w14:paraId="50A5D3D6">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著作者</w:t>
            </w:r>
          </w:p>
        </w:tc>
        <w:tc>
          <w:tcPr>
            <w:tcW w:w="605" w:type="pct"/>
            <w:tcBorders>
              <w:top w:val="single" w:color="auto" w:sz="12" w:space="0"/>
              <w:bottom w:val="single" w:color="auto" w:sz="6" w:space="0"/>
            </w:tcBorders>
            <w:noWrap w:val="0"/>
            <w:vAlign w:val="center"/>
          </w:tcPr>
          <w:p w14:paraId="1EE2B915">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成果形式</w:t>
            </w:r>
          </w:p>
        </w:tc>
        <w:tc>
          <w:tcPr>
            <w:tcW w:w="1211" w:type="pct"/>
            <w:tcBorders>
              <w:top w:val="single" w:color="auto" w:sz="12" w:space="0"/>
              <w:bottom w:val="single" w:color="auto" w:sz="6" w:space="0"/>
            </w:tcBorders>
            <w:noWrap w:val="0"/>
            <w:vAlign w:val="center"/>
          </w:tcPr>
          <w:p w14:paraId="274943F1">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发表刊物或出版单位</w:t>
            </w:r>
          </w:p>
        </w:tc>
        <w:tc>
          <w:tcPr>
            <w:tcW w:w="928" w:type="pct"/>
            <w:tcBorders>
              <w:top w:val="single" w:color="auto" w:sz="12" w:space="0"/>
              <w:bottom w:val="single" w:color="auto" w:sz="6" w:space="0"/>
            </w:tcBorders>
            <w:noWrap w:val="0"/>
            <w:vAlign w:val="center"/>
          </w:tcPr>
          <w:p w14:paraId="0910D8E2">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发表出版时间</w:t>
            </w:r>
          </w:p>
        </w:tc>
      </w:tr>
      <w:tr w14:paraId="4C6F40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1" w:type="pct"/>
            <w:tcBorders>
              <w:top w:val="nil"/>
              <w:bottom w:val="single" w:color="auto" w:sz="6" w:space="0"/>
            </w:tcBorders>
            <w:noWrap w:val="0"/>
            <w:vAlign w:val="center"/>
          </w:tcPr>
          <w:p w14:paraId="2A124465">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495" w:type="pct"/>
            <w:tcBorders>
              <w:top w:val="nil"/>
              <w:bottom w:val="single" w:color="auto" w:sz="6" w:space="0"/>
            </w:tcBorders>
            <w:noWrap w:val="0"/>
            <w:vAlign w:val="center"/>
          </w:tcPr>
          <w:p w14:paraId="2FA0665E">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05" w:type="pct"/>
            <w:tcBorders>
              <w:top w:val="nil"/>
              <w:bottom w:val="single" w:color="auto" w:sz="6" w:space="0"/>
            </w:tcBorders>
            <w:noWrap w:val="0"/>
            <w:vAlign w:val="center"/>
          </w:tcPr>
          <w:p w14:paraId="54EDE1BE">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1211" w:type="pct"/>
            <w:tcBorders>
              <w:top w:val="nil"/>
              <w:bottom w:val="single" w:color="auto" w:sz="6" w:space="0"/>
            </w:tcBorders>
            <w:noWrap w:val="0"/>
            <w:vAlign w:val="center"/>
          </w:tcPr>
          <w:p w14:paraId="15BBA718">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928" w:type="pct"/>
            <w:tcBorders>
              <w:top w:val="nil"/>
              <w:bottom w:val="single" w:color="auto" w:sz="6" w:space="0"/>
            </w:tcBorders>
            <w:noWrap w:val="0"/>
            <w:vAlign w:val="center"/>
          </w:tcPr>
          <w:p w14:paraId="4121F8BD">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r w14:paraId="182415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1" w:type="pct"/>
            <w:tcBorders>
              <w:top w:val="single" w:color="auto" w:sz="6" w:space="0"/>
              <w:bottom w:val="single" w:color="auto" w:sz="6" w:space="0"/>
            </w:tcBorders>
            <w:noWrap w:val="0"/>
            <w:vAlign w:val="center"/>
          </w:tcPr>
          <w:p w14:paraId="7C23AE33">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495" w:type="pct"/>
            <w:tcBorders>
              <w:top w:val="single" w:color="auto" w:sz="6" w:space="0"/>
              <w:bottom w:val="single" w:color="auto" w:sz="6" w:space="0"/>
            </w:tcBorders>
            <w:noWrap w:val="0"/>
            <w:vAlign w:val="center"/>
          </w:tcPr>
          <w:p w14:paraId="5B469EA2">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05" w:type="pct"/>
            <w:tcBorders>
              <w:top w:val="single" w:color="auto" w:sz="6" w:space="0"/>
              <w:bottom w:val="single" w:color="auto" w:sz="6" w:space="0"/>
            </w:tcBorders>
            <w:noWrap w:val="0"/>
            <w:vAlign w:val="center"/>
          </w:tcPr>
          <w:p w14:paraId="02B03A1E">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1211" w:type="pct"/>
            <w:tcBorders>
              <w:top w:val="single" w:color="auto" w:sz="6" w:space="0"/>
              <w:bottom w:val="single" w:color="auto" w:sz="6" w:space="0"/>
            </w:tcBorders>
            <w:noWrap w:val="0"/>
            <w:vAlign w:val="center"/>
          </w:tcPr>
          <w:p w14:paraId="29A3F299">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928" w:type="pct"/>
            <w:tcBorders>
              <w:top w:val="single" w:color="auto" w:sz="6" w:space="0"/>
              <w:bottom w:val="single" w:color="auto" w:sz="6" w:space="0"/>
            </w:tcBorders>
            <w:noWrap w:val="0"/>
            <w:vAlign w:val="center"/>
          </w:tcPr>
          <w:p w14:paraId="3486F575">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r w14:paraId="52167B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1" w:type="pct"/>
            <w:tcBorders>
              <w:top w:val="single" w:color="auto" w:sz="6" w:space="0"/>
              <w:bottom w:val="single" w:color="auto" w:sz="6" w:space="0"/>
            </w:tcBorders>
            <w:noWrap w:val="0"/>
            <w:vAlign w:val="center"/>
          </w:tcPr>
          <w:p w14:paraId="1B6AA50D">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495" w:type="pct"/>
            <w:tcBorders>
              <w:top w:val="single" w:color="auto" w:sz="6" w:space="0"/>
              <w:bottom w:val="single" w:color="auto" w:sz="6" w:space="0"/>
            </w:tcBorders>
            <w:noWrap w:val="0"/>
            <w:vAlign w:val="center"/>
          </w:tcPr>
          <w:p w14:paraId="5D74B5F5">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05" w:type="pct"/>
            <w:tcBorders>
              <w:top w:val="single" w:color="auto" w:sz="6" w:space="0"/>
              <w:bottom w:val="single" w:color="auto" w:sz="6" w:space="0"/>
            </w:tcBorders>
            <w:noWrap w:val="0"/>
            <w:vAlign w:val="center"/>
          </w:tcPr>
          <w:p w14:paraId="4A40D27A">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1211" w:type="pct"/>
            <w:tcBorders>
              <w:top w:val="single" w:color="auto" w:sz="6" w:space="0"/>
              <w:bottom w:val="single" w:color="auto" w:sz="6" w:space="0"/>
            </w:tcBorders>
            <w:noWrap w:val="0"/>
            <w:vAlign w:val="center"/>
          </w:tcPr>
          <w:p w14:paraId="5752A792">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928" w:type="pct"/>
            <w:tcBorders>
              <w:top w:val="single" w:color="auto" w:sz="6" w:space="0"/>
              <w:bottom w:val="single" w:color="auto" w:sz="6" w:space="0"/>
            </w:tcBorders>
            <w:noWrap w:val="0"/>
            <w:vAlign w:val="center"/>
          </w:tcPr>
          <w:p w14:paraId="6E8C8D6C">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r w14:paraId="27694A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1" w:type="pct"/>
            <w:tcBorders>
              <w:top w:val="single" w:color="auto" w:sz="6" w:space="0"/>
              <w:bottom w:val="single" w:color="auto" w:sz="6" w:space="0"/>
            </w:tcBorders>
            <w:noWrap w:val="0"/>
            <w:vAlign w:val="center"/>
          </w:tcPr>
          <w:p w14:paraId="738FDA75">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495" w:type="pct"/>
            <w:tcBorders>
              <w:top w:val="single" w:color="auto" w:sz="6" w:space="0"/>
              <w:bottom w:val="single" w:color="auto" w:sz="6" w:space="0"/>
            </w:tcBorders>
            <w:noWrap w:val="0"/>
            <w:vAlign w:val="center"/>
          </w:tcPr>
          <w:p w14:paraId="3428E056">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05" w:type="pct"/>
            <w:tcBorders>
              <w:top w:val="single" w:color="auto" w:sz="6" w:space="0"/>
              <w:bottom w:val="single" w:color="auto" w:sz="6" w:space="0"/>
            </w:tcBorders>
            <w:noWrap w:val="0"/>
            <w:vAlign w:val="center"/>
          </w:tcPr>
          <w:p w14:paraId="463F2C70">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1211" w:type="pct"/>
            <w:tcBorders>
              <w:top w:val="single" w:color="auto" w:sz="6" w:space="0"/>
              <w:bottom w:val="single" w:color="auto" w:sz="6" w:space="0"/>
            </w:tcBorders>
            <w:noWrap w:val="0"/>
            <w:vAlign w:val="center"/>
          </w:tcPr>
          <w:p w14:paraId="2EDB4A5E">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928" w:type="pct"/>
            <w:tcBorders>
              <w:top w:val="single" w:color="auto" w:sz="6" w:space="0"/>
              <w:bottom w:val="single" w:color="auto" w:sz="6" w:space="0"/>
            </w:tcBorders>
            <w:noWrap w:val="0"/>
            <w:vAlign w:val="center"/>
          </w:tcPr>
          <w:p w14:paraId="1BB9AA00">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r w14:paraId="417B82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1" w:type="pct"/>
            <w:tcBorders>
              <w:top w:val="single" w:color="auto" w:sz="6" w:space="0"/>
              <w:bottom w:val="single" w:color="auto" w:sz="6" w:space="0"/>
            </w:tcBorders>
            <w:noWrap w:val="0"/>
            <w:vAlign w:val="center"/>
          </w:tcPr>
          <w:p w14:paraId="1BA285DA">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495" w:type="pct"/>
            <w:tcBorders>
              <w:top w:val="single" w:color="auto" w:sz="6" w:space="0"/>
              <w:bottom w:val="single" w:color="auto" w:sz="6" w:space="0"/>
            </w:tcBorders>
            <w:noWrap w:val="0"/>
            <w:vAlign w:val="center"/>
          </w:tcPr>
          <w:p w14:paraId="30FA13A6">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05" w:type="pct"/>
            <w:tcBorders>
              <w:top w:val="single" w:color="auto" w:sz="6" w:space="0"/>
              <w:bottom w:val="single" w:color="auto" w:sz="6" w:space="0"/>
            </w:tcBorders>
            <w:noWrap w:val="0"/>
            <w:vAlign w:val="center"/>
          </w:tcPr>
          <w:p w14:paraId="56BE3542">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1211" w:type="pct"/>
            <w:tcBorders>
              <w:top w:val="single" w:color="auto" w:sz="6" w:space="0"/>
              <w:bottom w:val="single" w:color="auto" w:sz="6" w:space="0"/>
            </w:tcBorders>
            <w:noWrap w:val="0"/>
            <w:vAlign w:val="center"/>
          </w:tcPr>
          <w:p w14:paraId="22462A47">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928" w:type="pct"/>
            <w:tcBorders>
              <w:top w:val="single" w:color="auto" w:sz="6" w:space="0"/>
              <w:bottom w:val="single" w:color="auto" w:sz="6" w:space="0"/>
            </w:tcBorders>
            <w:noWrap w:val="0"/>
            <w:vAlign w:val="center"/>
          </w:tcPr>
          <w:p w14:paraId="37908350">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r w14:paraId="32AB8F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1" w:type="pct"/>
            <w:tcBorders>
              <w:top w:val="single" w:color="auto" w:sz="6" w:space="0"/>
              <w:bottom w:val="nil"/>
            </w:tcBorders>
            <w:noWrap w:val="0"/>
            <w:vAlign w:val="center"/>
          </w:tcPr>
          <w:p w14:paraId="658C800B">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495" w:type="pct"/>
            <w:tcBorders>
              <w:top w:val="single" w:color="auto" w:sz="6" w:space="0"/>
              <w:bottom w:val="nil"/>
            </w:tcBorders>
            <w:noWrap w:val="0"/>
            <w:vAlign w:val="center"/>
          </w:tcPr>
          <w:p w14:paraId="452FAEE2">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05" w:type="pct"/>
            <w:tcBorders>
              <w:top w:val="single" w:color="auto" w:sz="6" w:space="0"/>
              <w:bottom w:val="nil"/>
            </w:tcBorders>
            <w:noWrap w:val="0"/>
            <w:vAlign w:val="center"/>
          </w:tcPr>
          <w:p w14:paraId="4866430A">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1211" w:type="pct"/>
            <w:tcBorders>
              <w:top w:val="single" w:color="auto" w:sz="6" w:space="0"/>
              <w:bottom w:val="nil"/>
            </w:tcBorders>
            <w:noWrap w:val="0"/>
            <w:vAlign w:val="center"/>
          </w:tcPr>
          <w:p w14:paraId="489D1510">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928" w:type="pct"/>
            <w:tcBorders>
              <w:top w:val="single" w:color="auto" w:sz="6" w:space="0"/>
              <w:bottom w:val="nil"/>
            </w:tcBorders>
            <w:noWrap w:val="0"/>
            <w:vAlign w:val="center"/>
          </w:tcPr>
          <w:p w14:paraId="320B6C54">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r w14:paraId="24A93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1" w:type="pct"/>
            <w:tcBorders>
              <w:top w:val="single" w:color="auto" w:sz="6" w:space="0"/>
              <w:bottom w:val="single" w:color="auto" w:sz="6" w:space="0"/>
            </w:tcBorders>
            <w:noWrap w:val="0"/>
            <w:vAlign w:val="center"/>
          </w:tcPr>
          <w:p w14:paraId="1ADF6BB6">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495" w:type="pct"/>
            <w:tcBorders>
              <w:top w:val="single" w:color="auto" w:sz="6" w:space="0"/>
              <w:bottom w:val="single" w:color="auto" w:sz="6" w:space="0"/>
            </w:tcBorders>
            <w:noWrap w:val="0"/>
            <w:vAlign w:val="center"/>
          </w:tcPr>
          <w:p w14:paraId="4D260CD7">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05" w:type="pct"/>
            <w:tcBorders>
              <w:top w:val="single" w:color="auto" w:sz="6" w:space="0"/>
              <w:bottom w:val="single" w:color="auto" w:sz="6" w:space="0"/>
            </w:tcBorders>
            <w:noWrap w:val="0"/>
            <w:vAlign w:val="center"/>
          </w:tcPr>
          <w:p w14:paraId="28A9B540">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1211" w:type="pct"/>
            <w:tcBorders>
              <w:top w:val="single" w:color="auto" w:sz="6" w:space="0"/>
              <w:bottom w:val="single" w:color="auto" w:sz="6" w:space="0"/>
            </w:tcBorders>
            <w:noWrap w:val="0"/>
            <w:vAlign w:val="center"/>
          </w:tcPr>
          <w:p w14:paraId="7B693995">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928" w:type="pct"/>
            <w:tcBorders>
              <w:top w:val="single" w:color="auto" w:sz="6" w:space="0"/>
              <w:bottom w:val="single" w:color="auto" w:sz="6" w:space="0"/>
            </w:tcBorders>
            <w:noWrap w:val="0"/>
            <w:vAlign w:val="center"/>
          </w:tcPr>
          <w:p w14:paraId="78927DD8">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r w14:paraId="753744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1" w:type="pct"/>
            <w:tcBorders>
              <w:top w:val="single" w:color="auto" w:sz="6" w:space="0"/>
              <w:bottom w:val="single" w:color="auto" w:sz="6" w:space="0"/>
            </w:tcBorders>
            <w:noWrap w:val="0"/>
            <w:vAlign w:val="center"/>
          </w:tcPr>
          <w:p w14:paraId="0F0BBF59">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495" w:type="pct"/>
            <w:tcBorders>
              <w:top w:val="single" w:color="auto" w:sz="6" w:space="0"/>
              <w:bottom w:val="single" w:color="auto" w:sz="6" w:space="0"/>
            </w:tcBorders>
            <w:noWrap w:val="0"/>
            <w:vAlign w:val="center"/>
          </w:tcPr>
          <w:p w14:paraId="6AD1DA64">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05" w:type="pct"/>
            <w:tcBorders>
              <w:top w:val="single" w:color="auto" w:sz="6" w:space="0"/>
              <w:bottom w:val="single" w:color="auto" w:sz="6" w:space="0"/>
            </w:tcBorders>
            <w:noWrap w:val="0"/>
            <w:vAlign w:val="center"/>
          </w:tcPr>
          <w:p w14:paraId="5E87D882">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1211" w:type="pct"/>
            <w:tcBorders>
              <w:top w:val="single" w:color="auto" w:sz="6" w:space="0"/>
              <w:bottom w:val="single" w:color="auto" w:sz="6" w:space="0"/>
            </w:tcBorders>
            <w:noWrap w:val="0"/>
            <w:vAlign w:val="center"/>
          </w:tcPr>
          <w:p w14:paraId="4C029089">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928" w:type="pct"/>
            <w:tcBorders>
              <w:top w:val="single" w:color="auto" w:sz="6" w:space="0"/>
              <w:bottom w:val="single" w:color="auto" w:sz="6" w:space="0"/>
            </w:tcBorders>
            <w:noWrap w:val="0"/>
            <w:vAlign w:val="center"/>
          </w:tcPr>
          <w:p w14:paraId="6C0F6817">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r w14:paraId="0DB239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1" w:type="pct"/>
            <w:tcBorders>
              <w:top w:val="single" w:color="auto" w:sz="6" w:space="0"/>
              <w:bottom w:val="single" w:color="auto" w:sz="6" w:space="0"/>
            </w:tcBorders>
            <w:noWrap w:val="0"/>
            <w:vAlign w:val="center"/>
          </w:tcPr>
          <w:p w14:paraId="5FF6FAB3">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495" w:type="pct"/>
            <w:tcBorders>
              <w:top w:val="single" w:color="auto" w:sz="6" w:space="0"/>
              <w:bottom w:val="single" w:color="auto" w:sz="6" w:space="0"/>
            </w:tcBorders>
            <w:noWrap w:val="0"/>
            <w:vAlign w:val="center"/>
          </w:tcPr>
          <w:p w14:paraId="7A5F69FB">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05" w:type="pct"/>
            <w:tcBorders>
              <w:top w:val="single" w:color="auto" w:sz="6" w:space="0"/>
              <w:bottom w:val="single" w:color="auto" w:sz="6" w:space="0"/>
            </w:tcBorders>
            <w:noWrap w:val="0"/>
            <w:vAlign w:val="center"/>
          </w:tcPr>
          <w:p w14:paraId="610DC2EA">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1211" w:type="pct"/>
            <w:tcBorders>
              <w:top w:val="single" w:color="auto" w:sz="6" w:space="0"/>
              <w:bottom w:val="single" w:color="auto" w:sz="6" w:space="0"/>
            </w:tcBorders>
            <w:noWrap w:val="0"/>
            <w:vAlign w:val="center"/>
          </w:tcPr>
          <w:p w14:paraId="59E24A4A">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928" w:type="pct"/>
            <w:tcBorders>
              <w:top w:val="single" w:color="auto" w:sz="6" w:space="0"/>
              <w:bottom w:val="single" w:color="auto" w:sz="6" w:space="0"/>
            </w:tcBorders>
            <w:noWrap w:val="0"/>
            <w:vAlign w:val="center"/>
          </w:tcPr>
          <w:p w14:paraId="313F943D">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r w14:paraId="556303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1" w:type="pct"/>
            <w:tcBorders>
              <w:top w:val="single" w:color="auto" w:sz="6" w:space="0"/>
              <w:bottom w:val="single" w:color="auto" w:sz="6" w:space="0"/>
            </w:tcBorders>
            <w:noWrap w:val="0"/>
            <w:vAlign w:val="center"/>
          </w:tcPr>
          <w:p w14:paraId="34E4DAF7">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495" w:type="pct"/>
            <w:tcBorders>
              <w:top w:val="single" w:color="auto" w:sz="6" w:space="0"/>
              <w:bottom w:val="single" w:color="auto" w:sz="6" w:space="0"/>
            </w:tcBorders>
            <w:noWrap w:val="0"/>
            <w:vAlign w:val="center"/>
          </w:tcPr>
          <w:p w14:paraId="337A1F44">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05" w:type="pct"/>
            <w:tcBorders>
              <w:top w:val="single" w:color="auto" w:sz="6" w:space="0"/>
              <w:bottom w:val="single" w:color="auto" w:sz="6" w:space="0"/>
            </w:tcBorders>
            <w:noWrap w:val="0"/>
            <w:vAlign w:val="center"/>
          </w:tcPr>
          <w:p w14:paraId="59E925A9">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1211" w:type="pct"/>
            <w:tcBorders>
              <w:top w:val="single" w:color="auto" w:sz="6" w:space="0"/>
              <w:bottom w:val="single" w:color="auto" w:sz="6" w:space="0"/>
            </w:tcBorders>
            <w:noWrap w:val="0"/>
            <w:vAlign w:val="center"/>
          </w:tcPr>
          <w:p w14:paraId="1F0DCC97">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928" w:type="pct"/>
            <w:tcBorders>
              <w:top w:val="single" w:color="auto" w:sz="6" w:space="0"/>
              <w:bottom w:val="single" w:color="auto" w:sz="6" w:space="0"/>
            </w:tcBorders>
            <w:noWrap w:val="0"/>
            <w:vAlign w:val="center"/>
          </w:tcPr>
          <w:p w14:paraId="6D2AD65C">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r w14:paraId="19B94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1" w:type="pct"/>
            <w:tcBorders>
              <w:top w:val="single" w:color="auto" w:sz="6" w:space="0"/>
              <w:bottom w:val="single" w:color="auto" w:sz="6" w:space="0"/>
            </w:tcBorders>
            <w:noWrap w:val="0"/>
            <w:vAlign w:val="center"/>
          </w:tcPr>
          <w:p w14:paraId="4CE02235">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495" w:type="pct"/>
            <w:tcBorders>
              <w:top w:val="single" w:color="auto" w:sz="6" w:space="0"/>
              <w:bottom w:val="single" w:color="auto" w:sz="6" w:space="0"/>
            </w:tcBorders>
            <w:noWrap w:val="0"/>
            <w:vAlign w:val="center"/>
          </w:tcPr>
          <w:p w14:paraId="2BD8C2A0">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05" w:type="pct"/>
            <w:tcBorders>
              <w:top w:val="single" w:color="auto" w:sz="6" w:space="0"/>
              <w:bottom w:val="single" w:color="auto" w:sz="6" w:space="0"/>
            </w:tcBorders>
            <w:noWrap w:val="0"/>
            <w:vAlign w:val="center"/>
          </w:tcPr>
          <w:p w14:paraId="35C44EE5">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1211" w:type="pct"/>
            <w:tcBorders>
              <w:top w:val="single" w:color="auto" w:sz="6" w:space="0"/>
              <w:bottom w:val="single" w:color="auto" w:sz="6" w:space="0"/>
            </w:tcBorders>
            <w:noWrap w:val="0"/>
            <w:vAlign w:val="center"/>
          </w:tcPr>
          <w:p w14:paraId="4271A1A9">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928" w:type="pct"/>
            <w:tcBorders>
              <w:top w:val="single" w:color="auto" w:sz="6" w:space="0"/>
              <w:bottom w:val="single" w:color="auto" w:sz="6" w:space="0"/>
            </w:tcBorders>
            <w:noWrap w:val="0"/>
            <w:vAlign w:val="center"/>
          </w:tcPr>
          <w:p w14:paraId="2EBF3022">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r w14:paraId="724E13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1" w:type="pct"/>
            <w:tcBorders>
              <w:top w:val="single" w:color="auto" w:sz="6" w:space="0"/>
              <w:bottom w:val="single" w:color="auto" w:sz="6" w:space="0"/>
            </w:tcBorders>
            <w:noWrap w:val="0"/>
            <w:vAlign w:val="center"/>
          </w:tcPr>
          <w:p w14:paraId="4F797135">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495" w:type="pct"/>
            <w:tcBorders>
              <w:top w:val="single" w:color="auto" w:sz="6" w:space="0"/>
              <w:bottom w:val="single" w:color="auto" w:sz="6" w:space="0"/>
            </w:tcBorders>
            <w:noWrap w:val="0"/>
            <w:vAlign w:val="center"/>
          </w:tcPr>
          <w:p w14:paraId="2E67BB5C">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05" w:type="pct"/>
            <w:tcBorders>
              <w:top w:val="single" w:color="auto" w:sz="6" w:space="0"/>
              <w:bottom w:val="single" w:color="auto" w:sz="6" w:space="0"/>
            </w:tcBorders>
            <w:noWrap w:val="0"/>
            <w:vAlign w:val="center"/>
          </w:tcPr>
          <w:p w14:paraId="15AE60C6">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1211" w:type="pct"/>
            <w:tcBorders>
              <w:top w:val="single" w:color="auto" w:sz="6" w:space="0"/>
              <w:bottom w:val="single" w:color="auto" w:sz="6" w:space="0"/>
            </w:tcBorders>
            <w:noWrap w:val="0"/>
            <w:vAlign w:val="center"/>
          </w:tcPr>
          <w:p w14:paraId="5AD8AE44">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928" w:type="pct"/>
            <w:tcBorders>
              <w:top w:val="single" w:color="auto" w:sz="6" w:space="0"/>
              <w:bottom w:val="single" w:color="auto" w:sz="6" w:space="0"/>
            </w:tcBorders>
            <w:noWrap w:val="0"/>
            <w:vAlign w:val="center"/>
          </w:tcPr>
          <w:p w14:paraId="1F088833">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r w14:paraId="3208D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1" w:type="pct"/>
            <w:tcBorders>
              <w:top w:val="single" w:color="auto" w:sz="6" w:space="0"/>
              <w:bottom w:val="single" w:color="auto" w:sz="6" w:space="0"/>
            </w:tcBorders>
            <w:noWrap w:val="0"/>
            <w:vAlign w:val="center"/>
          </w:tcPr>
          <w:p w14:paraId="0B126B2A">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495" w:type="pct"/>
            <w:tcBorders>
              <w:top w:val="single" w:color="auto" w:sz="6" w:space="0"/>
              <w:bottom w:val="single" w:color="auto" w:sz="6" w:space="0"/>
            </w:tcBorders>
            <w:noWrap w:val="0"/>
            <w:vAlign w:val="center"/>
          </w:tcPr>
          <w:p w14:paraId="05DED096">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05" w:type="pct"/>
            <w:tcBorders>
              <w:top w:val="single" w:color="auto" w:sz="6" w:space="0"/>
              <w:bottom w:val="single" w:color="auto" w:sz="6" w:space="0"/>
            </w:tcBorders>
            <w:noWrap w:val="0"/>
            <w:vAlign w:val="center"/>
          </w:tcPr>
          <w:p w14:paraId="7F442AF1">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1211" w:type="pct"/>
            <w:tcBorders>
              <w:top w:val="single" w:color="auto" w:sz="6" w:space="0"/>
              <w:bottom w:val="single" w:color="auto" w:sz="6" w:space="0"/>
            </w:tcBorders>
            <w:noWrap w:val="0"/>
            <w:vAlign w:val="center"/>
          </w:tcPr>
          <w:p w14:paraId="5DA352C5">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928" w:type="pct"/>
            <w:tcBorders>
              <w:top w:val="single" w:color="auto" w:sz="6" w:space="0"/>
              <w:bottom w:val="single" w:color="auto" w:sz="6" w:space="0"/>
            </w:tcBorders>
            <w:noWrap w:val="0"/>
            <w:vAlign w:val="center"/>
          </w:tcPr>
          <w:p w14:paraId="22C47BA1">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r w14:paraId="399EA1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1" w:type="pct"/>
            <w:tcBorders>
              <w:top w:val="single" w:color="auto" w:sz="6" w:space="0"/>
              <w:bottom w:val="single" w:color="auto" w:sz="12" w:space="0"/>
            </w:tcBorders>
            <w:noWrap w:val="0"/>
            <w:vAlign w:val="center"/>
          </w:tcPr>
          <w:p w14:paraId="40FB7005">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495" w:type="pct"/>
            <w:tcBorders>
              <w:top w:val="single" w:color="auto" w:sz="6" w:space="0"/>
              <w:bottom w:val="single" w:color="auto" w:sz="12" w:space="0"/>
            </w:tcBorders>
            <w:noWrap w:val="0"/>
            <w:vAlign w:val="center"/>
          </w:tcPr>
          <w:p w14:paraId="51000890">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605" w:type="pct"/>
            <w:tcBorders>
              <w:top w:val="single" w:color="auto" w:sz="6" w:space="0"/>
              <w:bottom w:val="single" w:color="auto" w:sz="12" w:space="0"/>
            </w:tcBorders>
            <w:noWrap w:val="0"/>
            <w:vAlign w:val="center"/>
          </w:tcPr>
          <w:p w14:paraId="245783D4">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1211" w:type="pct"/>
            <w:tcBorders>
              <w:top w:val="single" w:color="auto" w:sz="6" w:space="0"/>
              <w:bottom w:val="single" w:color="auto" w:sz="12" w:space="0"/>
            </w:tcBorders>
            <w:noWrap w:val="0"/>
            <w:vAlign w:val="center"/>
          </w:tcPr>
          <w:p w14:paraId="0C1C84DE">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928" w:type="pct"/>
            <w:tcBorders>
              <w:top w:val="single" w:color="auto" w:sz="6" w:space="0"/>
              <w:bottom w:val="single" w:color="auto" w:sz="12" w:space="0"/>
            </w:tcBorders>
            <w:noWrap w:val="0"/>
            <w:vAlign w:val="center"/>
          </w:tcPr>
          <w:p w14:paraId="1BF9564D">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bl>
    <w:p w14:paraId="0C8F6E88">
      <w:pPr>
        <w:widowControl w:val="0"/>
        <w:kinsoku/>
        <w:autoSpaceDE/>
        <w:autoSpaceDN/>
        <w:adjustRightInd/>
        <w:snapToGrid/>
        <w:spacing w:line="240" w:lineRule="auto"/>
        <w:ind w:right="778" w:firstLine="300"/>
        <w:jc w:val="right"/>
        <w:textAlignment w:val="auto"/>
        <w:rPr>
          <w:rFonts w:ascii="Times New Roman" w:hAnsi="Times New Roman" w:eastAsia="黑体" w:cs="Times New Roman"/>
          <w:snapToGrid/>
          <w:color w:val="000000"/>
          <w:kern w:val="2"/>
          <w:szCs w:val="20"/>
          <w:lang w:eastAsia="zh-CN"/>
        </w:rPr>
      </w:pPr>
      <w:r>
        <w:rPr>
          <w:rFonts w:ascii="Times New Roman" w:hAnsi="Times New Roman" w:eastAsia="黑体" w:cs="Times New Roman"/>
          <w:snapToGrid/>
          <w:color w:val="000000"/>
          <w:kern w:val="2"/>
          <w:sz w:val="30"/>
          <w:szCs w:val="20"/>
          <w:lang w:eastAsia="zh-CN"/>
        </w:rPr>
        <w:t xml:space="preserve"> </w:t>
      </w:r>
    </w:p>
    <w:p w14:paraId="711ADC24">
      <w:pPr>
        <w:widowControl w:val="0"/>
        <w:kinsoku/>
        <w:autoSpaceDE/>
        <w:autoSpaceDN/>
        <w:adjustRightInd/>
        <w:snapToGrid/>
        <w:spacing w:line="240" w:lineRule="auto"/>
        <w:ind w:right="778" w:firstLine="300"/>
        <w:jc w:val="center"/>
        <w:textAlignment w:val="auto"/>
        <w:rPr>
          <w:rFonts w:ascii="Times New Roman" w:hAnsi="Times New Roman" w:eastAsia="黑体" w:cs="Times New Roman"/>
          <w:snapToGrid/>
          <w:color w:val="000000"/>
          <w:kern w:val="2"/>
          <w:szCs w:val="20"/>
          <w:lang w:eastAsia="zh-CN"/>
        </w:rPr>
      </w:pPr>
      <w:r>
        <w:rPr>
          <w:rFonts w:hint="eastAsia" w:ascii="Times New Roman" w:hAnsi="Times New Roman" w:eastAsia="仿宋_GB2312" w:cs="Times New Roman"/>
          <w:b/>
          <w:snapToGrid/>
          <w:color w:val="000000"/>
          <w:kern w:val="2"/>
          <w:sz w:val="24"/>
          <w:szCs w:val="20"/>
          <w:lang w:eastAsia="zh-CN"/>
        </w:rPr>
        <w:t xml:space="preserve">    </w:t>
      </w:r>
    </w:p>
    <w:p w14:paraId="6B622E0C">
      <w:pPr>
        <w:widowControl/>
        <w:kinsoku/>
        <w:autoSpaceDE/>
        <w:autoSpaceDN/>
        <w:adjustRightInd/>
        <w:snapToGrid/>
        <w:spacing w:line="240" w:lineRule="auto"/>
        <w:jc w:val="left"/>
        <w:textAlignment w:val="auto"/>
        <w:rPr>
          <w:rFonts w:ascii="Times New Roman" w:hAnsi="Times New Roman" w:eastAsia="黑体" w:cs="Times New Roman"/>
          <w:snapToGrid/>
          <w:color w:val="000000"/>
          <w:kern w:val="2"/>
          <w:sz w:val="30"/>
          <w:szCs w:val="20"/>
          <w:lang w:eastAsia="zh-CN"/>
        </w:rPr>
      </w:pPr>
      <w:r>
        <w:rPr>
          <w:rFonts w:ascii="Times New Roman" w:hAnsi="Times New Roman" w:eastAsia="黑体" w:cs="Times New Roman"/>
          <w:snapToGrid/>
          <w:color w:val="000000"/>
          <w:kern w:val="2"/>
          <w:sz w:val="30"/>
          <w:szCs w:val="20"/>
          <w:lang w:eastAsia="zh-CN"/>
        </w:rPr>
        <w:br w:type="page"/>
      </w:r>
      <w:r>
        <w:rPr>
          <w:rFonts w:ascii="Times New Roman" w:hAnsi="Times New Roman" w:eastAsia="黑体" w:cs="Times New Roman"/>
          <w:snapToGrid/>
          <w:color w:val="000000"/>
          <w:kern w:val="2"/>
          <w:sz w:val="30"/>
          <w:szCs w:val="20"/>
          <w:lang w:eastAsia="zh-CN"/>
        </w:rPr>
        <w:t>三、课题设计论证</w:t>
      </w:r>
    </w:p>
    <w:tbl>
      <w:tblPr>
        <w:tblStyle w:val="11"/>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548"/>
      </w:tblGrid>
      <w:tr w14:paraId="0DB91BA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36" w:hRule="atLeast"/>
        </w:trPr>
        <w:tc>
          <w:tcPr>
            <w:tcW w:w="5000" w:type="pct"/>
            <w:tcBorders>
              <w:bottom w:val="single" w:color="auto" w:sz="6" w:space="0"/>
            </w:tcBorders>
            <w:noWrap w:val="0"/>
            <w:vAlign w:val="top"/>
          </w:tcPr>
          <w:p w14:paraId="2FEBAC21">
            <w:pPr>
              <w:widowControl w:val="0"/>
              <w:kinsoku/>
              <w:autoSpaceDE/>
              <w:autoSpaceDN/>
              <w:adjustRightInd/>
              <w:snapToGrid/>
              <w:spacing w:line="240" w:lineRule="auto"/>
              <w:ind w:left="252" w:right="71"/>
              <w:jc w:val="left"/>
              <w:textAlignment w:val="auto"/>
              <w:rPr>
                <w:rFonts w:ascii="Times New Roman" w:hAnsi="Times New Roman" w:eastAsia="宋体" w:cs="Times New Roman"/>
                <w:snapToGrid/>
                <w:color w:val="000000"/>
                <w:kern w:val="2"/>
                <w:szCs w:val="20"/>
                <w:lang w:eastAsia="zh-CN"/>
              </w:rPr>
            </w:pPr>
          </w:p>
          <w:p w14:paraId="5019D85A">
            <w:pPr>
              <w:widowControl w:val="0"/>
              <w:kinsoku/>
              <w:autoSpaceDE/>
              <w:autoSpaceDN/>
              <w:adjustRightInd/>
              <w:snapToGrid/>
              <w:spacing w:line="240" w:lineRule="auto"/>
              <w:ind w:left="252" w:right="71"/>
              <w:jc w:val="left"/>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·国内外相关问题（或研究）的现状综述；</w:t>
            </w:r>
          </w:p>
          <w:p w14:paraId="4803A02F">
            <w:pPr>
              <w:widowControl w:val="0"/>
              <w:kinsoku/>
              <w:autoSpaceDE/>
              <w:autoSpaceDN/>
              <w:adjustRightInd/>
              <w:snapToGrid/>
              <w:spacing w:line="240" w:lineRule="auto"/>
              <w:ind w:left="252" w:right="71"/>
              <w:jc w:val="left"/>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·本研究的选题意义及研究价值；</w:t>
            </w:r>
          </w:p>
          <w:p w14:paraId="58590521">
            <w:pPr>
              <w:widowControl w:val="0"/>
              <w:kinsoku/>
              <w:autoSpaceDE/>
              <w:autoSpaceDN/>
              <w:adjustRightInd/>
              <w:snapToGrid/>
              <w:spacing w:line="240" w:lineRule="auto"/>
              <w:ind w:left="252" w:right="71"/>
              <w:jc w:val="left"/>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·研究目标、研究内容、研究假设和拟创新点；</w:t>
            </w:r>
          </w:p>
          <w:p w14:paraId="1DEE8957">
            <w:pPr>
              <w:widowControl w:val="0"/>
              <w:kinsoku/>
              <w:autoSpaceDE/>
              <w:autoSpaceDN/>
              <w:adjustRightInd/>
              <w:snapToGrid/>
              <w:spacing w:line="240" w:lineRule="auto"/>
              <w:ind w:left="252" w:right="71"/>
              <w:jc w:val="left"/>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·研究思路、方法、技术路线和实施步骤。</w:t>
            </w:r>
          </w:p>
          <w:p w14:paraId="076791D9">
            <w:pPr>
              <w:widowControl w:val="0"/>
              <w:kinsoku/>
              <w:autoSpaceDE/>
              <w:autoSpaceDN/>
              <w:adjustRightInd/>
              <w:snapToGrid/>
              <w:spacing w:line="240" w:lineRule="auto"/>
              <w:ind w:right="71"/>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（限</w:t>
            </w:r>
            <w:r>
              <w:rPr>
                <w:rFonts w:hint="eastAsia" w:ascii="Times New Roman" w:hAnsi="Times New Roman" w:eastAsia="宋体" w:cs="Times New Roman"/>
                <w:snapToGrid/>
                <w:color w:val="000000"/>
                <w:kern w:val="2"/>
                <w:szCs w:val="20"/>
                <w:lang w:val="en-US" w:eastAsia="zh-CN"/>
              </w:rPr>
              <w:t>5</w:t>
            </w:r>
            <w:r>
              <w:rPr>
                <w:rFonts w:ascii="Times New Roman" w:hAnsi="Times New Roman" w:eastAsia="宋体" w:cs="Times New Roman"/>
                <w:snapToGrid/>
                <w:color w:val="000000"/>
                <w:kern w:val="2"/>
                <w:szCs w:val="20"/>
                <w:lang w:eastAsia="zh-CN"/>
              </w:rPr>
              <w:t>000字内）</w:t>
            </w:r>
          </w:p>
        </w:tc>
      </w:tr>
      <w:tr w14:paraId="288F786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475" w:hRule="atLeast"/>
        </w:trPr>
        <w:tc>
          <w:tcPr>
            <w:tcW w:w="5000" w:type="pct"/>
            <w:tcBorders>
              <w:top w:val="single" w:color="auto" w:sz="6" w:space="0"/>
            </w:tcBorders>
            <w:noWrap w:val="0"/>
            <w:vAlign w:val="top"/>
          </w:tcPr>
          <w:p w14:paraId="15E09E2B">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Cs w:val="20"/>
                <w:lang w:eastAsia="zh-CN"/>
              </w:rPr>
            </w:pPr>
          </w:p>
        </w:tc>
      </w:tr>
    </w:tbl>
    <w:p w14:paraId="1AFE70BC">
      <w:pPr>
        <w:widowControl w:val="0"/>
        <w:kinsoku/>
        <w:autoSpaceDE/>
        <w:autoSpaceDN/>
        <w:adjustRightInd/>
        <w:snapToGrid/>
        <w:spacing w:line="240" w:lineRule="auto"/>
        <w:jc w:val="center"/>
        <w:textAlignment w:val="auto"/>
        <w:rPr>
          <w:rFonts w:ascii="Times New Roman" w:hAnsi="Times New Roman" w:eastAsia="黑体" w:cs="Times New Roman"/>
          <w:snapToGrid/>
          <w:color w:val="000000"/>
          <w:kern w:val="2"/>
          <w:sz w:val="30"/>
          <w:szCs w:val="20"/>
          <w:lang w:eastAsia="zh-CN"/>
        </w:rPr>
      </w:pPr>
    </w:p>
    <w:tbl>
      <w:tblPr>
        <w:tblStyle w:val="11"/>
        <w:tblW w:w="501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567"/>
      </w:tblGrid>
      <w:tr w14:paraId="2A72C44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538" w:hRule="atLeast"/>
        </w:trPr>
        <w:tc>
          <w:tcPr>
            <w:tcW w:w="5000" w:type="pct"/>
            <w:noWrap w:val="0"/>
            <w:vAlign w:val="top"/>
          </w:tcPr>
          <w:p w14:paraId="2D0B4107">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Cs w:val="20"/>
                <w:lang w:eastAsia="zh-CN"/>
              </w:rPr>
            </w:pPr>
          </w:p>
        </w:tc>
      </w:tr>
    </w:tbl>
    <w:p w14:paraId="177B7A23">
      <w:pPr>
        <w:widowControl w:val="0"/>
        <w:kinsoku/>
        <w:autoSpaceDE/>
        <w:autoSpaceDN/>
        <w:adjustRightInd/>
        <w:snapToGrid/>
        <w:spacing w:line="240" w:lineRule="auto"/>
        <w:jc w:val="center"/>
        <w:textAlignment w:val="auto"/>
        <w:rPr>
          <w:rFonts w:ascii="Times New Roman" w:hAnsi="Times New Roman" w:eastAsia="仿宋_GB2312" w:cs="Times New Roman"/>
          <w:b/>
          <w:snapToGrid/>
          <w:color w:val="000000"/>
          <w:kern w:val="2"/>
          <w:sz w:val="24"/>
          <w:szCs w:val="20"/>
          <w:lang w:eastAsia="zh-CN"/>
        </w:rPr>
      </w:pPr>
    </w:p>
    <w:p w14:paraId="47E1D02D">
      <w:pPr>
        <w:widowControl w:val="0"/>
        <w:kinsoku/>
        <w:autoSpaceDE/>
        <w:autoSpaceDN/>
        <w:adjustRightInd/>
        <w:snapToGrid/>
        <w:spacing w:line="240" w:lineRule="auto"/>
        <w:jc w:val="both"/>
        <w:textAlignment w:val="auto"/>
        <w:rPr>
          <w:rFonts w:ascii="Times New Roman" w:hAnsi="Times New Roman" w:eastAsia="仿宋_GB2312" w:cs="Times New Roman"/>
          <w:b/>
          <w:snapToGrid/>
          <w:color w:val="000000"/>
          <w:kern w:val="2"/>
          <w:sz w:val="24"/>
          <w:szCs w:val="20"/>
          <w:lang w:eastAsia="zh-CN"/>
        </w:rPr>
      </w:pPr>
      <w:r>
        <w:rPr>
          <w:rFonts w:ascii="Times New Roman" w:hAnsi="Times New Roman" w:eastAsia="仿宋_GB2312" w:cs="Times New Roman"/>
          <w:b/>
          <w:snapToGrid/>
          <w:color w:val="000000"/>
          <w:kern w:val="2"/>
          <w:sz w:val="24"/>
          <w:szCs w:val="20"/>
          <w:lang w:eastAsia="zh-CN"/>
        </w:rPr>
        <w:br w:type="page"/>
      </w:r>
    </w:p>
    <w:p w14:paraId="503CC0C9">
      <w:pPr>
        <w:widowControl w:val="0"/>
        <w:kinsoku/>
        <w:autoSpaceDE/>
        <w:autoSpaceDN/>
        <w:adjustRightInd/>
        <w:snapToGrid/>
        <w:spacing w:line="240" w:lineRule="auto"/>
        <w:jc w:val="left"/>
        <w:textAlignment w:val="auto"/>
        <w:outlineLvl w:val="0"/>
        <w:rPr>
          <w:rFonts w:ascii="Times New Roman" w:hAnsi="Times New Roman" w:eastAsia="黑体" w:cs="Times New Roman"/>
          <w:snapToGrid/>
          <w:color w:val="000000"/>
          <w:kern w:val="2"/>
          <w:sz w:val="30"/>
          <w:szCs w:val="20"/>
          <w:lang w:eastAsia="zh-CN"/>
        </w:rPr>
      </w:pPr>
      <w:r>
        <w:rPr>
          <w:rFonts w:ascii="Times New Roman" w:hAnsi="Times New Roman" w:eastAsia="黑体" w:cs="Times New Roman"/>
          <w:snapToGrid/>
          <w:color w:val="000000"/>
          <w:kern w:val="2"/>
          <w:sz w:val="30"/>
          <w:szCs w:val="20"/>
          <w:lang w:eastAsia="zh-CN"/>
        </w:rPr>
        <w:t>四、完成课题的可行性分析</w:t>
      </w:r>
    </w:p>
    <w:tbl>
      <w:tblPr>
        <w:tblStyle w:val="11"/>
        <w:tblW w:w="501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567"/>
      </w:tblGrid>
      <w:tr w14:paraId="3E92FD2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72" w:hRule="atLeast"/>
        </w:trPr>
        <w:tc>
          <w:tcPr>
            <w:tcW w:w="5000" w:type="pct"/>
            <w:tcBorders>
              <w:bottom w:val="single" w:color="auto" w:sz="6" w:space="0"/>
            </w:tcBorders>
            <w:noWrap w:val="0"/>
            <w:vAlign w:val="top"/>
          </w:tcPr>
          <w:p w14:paraId="7A78C2C0">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Cs w:val="20"/>
                <w:lang w:eastAsia="zh-CN"/>
              </w:rPr>
            </w:pPr>
          </w:p>
          <w:p w14:paraId="7673A816">
            <w:pPr>
              <w:widowControl w:val="0"/>
              <w:kinsoku/>
              <w:autoSpaceDE/>
              <w:autoSpaceDN/>
              <w:adjustRightInd/>
              <w:snapToGrid/>
              <w:spacing w:line="240" w:lineRule="auto"/>
              <w:ind w:right="71"/>
              <w:jc w:val="left"/>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·已取得的相关研究成果及其社会评价；</w:t>
            </w:r>
          </w:p>
          <w:p w14:paraId="58DEC103">
            <w:pPr>
              <w:widowControl w:val="0"/>
              <w:kinsoku/>
              <w:autoSpaceDE/>
              <w:autoSpaceDN/>
              <w:adjustRightInd/>
              <w:snapToGrid/>
              <w:spacing w:line="240" w:lineRule="auto"/>
              <w:ind w:right="71"/>
              <w:jc w:val="left"/>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·课题负责人及其成员的相关研究能力（学术背景、研究经验、组成结构等）；</w:t>
            </w:r>
          </w:p>
          <w:p w14:paraId="2D6BC144">
            <w:pPr>
              <w:widowControl w:val="0"/>
              <w:kinsoku/>
              <w:autoSpaceDE/>
              <w:autoSpaceDN/>
              <w:adjustRightInd/>
              <w:snapToGrid/>
              <w:spacing w:line="240" w:lineRule="auto"/>
              <w:ind w:right="71"/>
              <w:jc w:val="left"/>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·完成课题的保障条件（如研究资料、配套经费、调查对象、研究时间及所在单位条件等）。</w:t>
            </w:r>
          </w:p>
          <w:p w14:paraId="40A77578">
            <w:pPr>
              <w:widowControl w:val="0"/>
              <w:kinsoku/>
              <w:autoSpaceDE/>
              <w:autoSpaceDN/>
              <w:adjustRightInd/>
              <w:snapToGrid/>
              <w:spacing w:line="240" w:lineRule="auto"/>
              <w:ind w:right="71"/>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（限</w:t>
            </w:r>
            <w:r>
              <w:rPr>
                <w:rFonts w:hint="eastAsia" w:ascii="Times New Roman" w:hAnsi="Times New Roman" w:eastAsia="宋体" w:cs="Times New Roman"/>
                <w:snapToGrid/>
                <w:color w:val="000000"/>
                <w:kern w:val="2"/>
                <w:szCs w:val="20"/>
                <w:lang w:val="en-US" w:eastAsia="zh-CN"/>
              </w:rPr>
              <w:t>1000</w:t>
            </w:r>
            <w:r>
              <w:rPr>
                <w:rFonts w:ascii="Times New Roman" w:hAnsi="Times New Roman" w:eastAsia="宋体" w:cs="Times New Roman"/>
                <w:snapToGrid/>
                <w:color w:val="000000"/>
                <w:kern w:val="2"/>
                <w:szCs w:val="20"/>
                <w:lang w:eastAsia="zh-CN"/>
              </w:rPr>
              <w:t>字内）</w:t>
            </w:r>
          </w:p>
        </w:tc>
      </w:tr>
      <w:tr w14:paraId="0FD32FD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381" w:hRule="atLeast"/>
        </w:trPr>
        <w:tc>
          <w:tcPr>
            <w:tcW w:w="5000" w:type="pct"/>
            <w:tcBorders>
              <w:top w:val="single" w:color="auto" w:sz="6" w:space="0"/>
            </w:tcBorders>
            <w:noWrap w:val="0"/>
            <w:vAlign w:val="top"/>
          </w:tcPr>
          <w:p w14:paraId="726FB140">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Cs w:val="20"/>
                <w:lang w:eastAsia="zh-CN"/>
              </w:rPr>
            </w:pPr>
          </w:p>
        </w:tc>
      </w:tr>
    </w:tbl>
    <w:p w14:paraId="10247500">
      <w:pPr>
        <w:widowControl w:val="0"/>
        <w:kinsoku/>
        <w:autoSpaceDE/>
        <w:autoSpaceDN/>
        <w:adjustRightInd/>
        <w:snapToGrid/>
        <w:spacing w:line="240" w:lineRule="auto"/>
        <w:jc w:val="center"/>
        <w:textAlignment w:val="auto"/>
        <w:outlineLvl w:val="0"/>
        <w:rPr>
          <w:rFonts w:ascii="Times New Roman" w:hAnsi="Times New Roman" w:eastAsia="黑体" w:cs="Times New Roman"/>
          <w:snapToGrid/>
          <w:color w:val="000000"/>
          <w:kern w:val="2"/>
          <w:szCs w:val="20"/>
          <w:lang w:eastAsia="zh-CN"/>
        </w:rPr>
      </w:pPr>
    </w:p>
    <w:p w14:paraId="6740E185">
      <w:pPr>
        <w:widowControl w:val="0"/>
        <w:kinsoku/>
        <w:autoSpaceDE/>
        <w:autoSpaceDN/>
        <w:adjustRightInd/>
        <w:snapToGrid/>
        <w:spacing w:line="240" w:lineRule="auto"/>
        <w:jc w:val="left"/>
        <w:textAlignment w:val="auto"/>
        <w:outlineLvl w:val="0"/>
        <w:rPr>
          <w:rFonts w:ascii="Times New Roman" w:hAnsi="Times New Roman" w:eastAsia="黑体" w:cs="Times New Roman"/>
          <w:snapToGrid/>
          <w:color w:val="000000"/>
          <w:kern w:val="2"/>
          <w:sz w:val="30"/>
          <w:szCs w:val="20"/>
          <w:lang w:eastAsia="zh-CN"/>
        </w:rPr>
      </w:pPr>
      <w:r>
        <w:rPr>
          <w:rFonts w:ascii="Times New Roman" w:hAnsi="Times New Roman" w:eastAsia="黑体" w:cs="Times New Roman"/>
          <w:snapToGrid/>
          <w:color w:val="000000"/>
          <w:kern w:val="2"/>
          <w:sz w:val="30"/>
          <w:szCs w:val="20"/>
          <w:lang w:eastAsia="zh-CN"/>
        </w:rPr>
        <w:t>五、预期研究成果</w:t>
      </w:r>
    </w:p>
    <w:tbl>
      <w:tblPr>
        <w:tblStyle w:val="1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7"/>
        <w:gridCol w:w="1610"/>
        <w:gridCol w:w="4184"/>
        <w:gridCol w:w="1394"/>
        <w:gridCol w:w="1503"/>
      </w:tblGrid>
      <w:tr w14:paraId="617C15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80" w:hRule="atLeast"/>
        </w:trPr>
        <w:tc>
          <w:tcPr>
            <w:tcW w:w="5000" w:type="pct"/>
            <w:gridSpan w:val="5"/>
            <w:tcBorders>
              <w:top w:val="single" w:color="auto" w:sz="12" w:space="0"/>
              <w:bottom w:val="single" w:color="auto" w:sz="12" w:space="0"/>
            </w:tcBorders>
            <w:noWrap w:val="0"/>
            <w:vAlign w:val="center"/>
          </w:tcPr>
          <w:p w14:paraId="7AF1848D">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 w:val="28"/>
                <w:szCs w:val="20"/>
                <w:lang w:eastAsia="zh-CN"/>
              </w:rPr>
            </w:pPr>
            <w:r>
              <w:rPr>
                <w:rFonts w:ascii="Times New Roman" w:hAnsi="Times New Roman" w:eastAsia="宋体" w:cs="Times New Roman"/>
                <w:snapToGrid/>
                <w:color w:val="000000"/>
                <w:kern w:val="2"/>
                <w:sz w:val="28"/>
                <w:szCs w:val="20"/>
                <w:lang w:eastAsia="zh-CN"/>
              </w:rPr>
              <w:t xml:space="preserve">主 要 阶 段 性 成 果 </w:t>
            </w:r>
          </w:p>
        </w:tc>
      </w:tr>
      <w:tr w14:paraId="729446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449" w:type="pct"/>
            <w:tcBorders>
              <w:top w:val="nil"/>
              <w:bottom w:val="nil"/>
            </w:tcBorders>
            <w:noWrap w:val="0"/>
            <w:vAlign w:val="center"/>
          </w:tcPr>
          <w:p w14:paraId="12119C88">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序号</w:t>
            </w:r>
          </w:p>
        </w:tc>
        <w:tc>
          <w:tcPr>
            <w:tcW w:w="843" w:type="pct"/>
            <w:tcBorders>
              <w:top w:val="nil"/>
              <w:bottom w:val="nil"/>
            </w:tcBorders>
            <w:noWrap w:val="0"/>
            <w:vAlign w:val="center"/>
          </w:tcPr>
          <w:p w14:paraId="0B26032B">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研究阶段</w:t>
            </w:r>
          </w:p>
          <w:p w14:paraId="5BC080EE">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（起止时间）</w:t>
            </w:r>
          </w:p>
        </w:tc>
        <w:tc>
          <w:tcPr>
            <w:tcW w:w="2191" w:type="pct"/>
            <w:tcBorders>
              <w:top w:val="nil"/>
              <w:bottom w:val="nil"/>
            </w:tcBorders>
            <w:noWrap w:val="0"/>
            <w:vAlign w:val="center"/>
          </w:tcPr>
          <w:p w14:paraId="3981A2C7">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阶  段  成  果  名  称</w:t>
            </w:r>
          </w:p>
        </w:tc>
        <w:tc>
          <w:tcPr>
            <w:tcW w:w="730" w:type="pct"/>
            <w:tcBorders>
              <w:top w:val="nil"/>
              <w:bottom w:val="nil"/>
            </w:tcBorders>
            <w:noWrap w:val="0"/>
            <w:vAlign w:val="center"/>
          </w:tcPr>
          <w:p w14:paraId="05F48C7B">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成果形式</w:t>
            </w:r>
          </w:p>
        </w:tc>
        <w:tc>
          <w:tcPr>
            <w:tcW w:w="787" w:type="pct"/>
            <w:tcBorders>
              <w:top w:val="nil"/>
              <w:bottom w:val="nil"/>
            </w:tcBorders>
            <w:noWrap w:val="0"/>
            <w:vAlign w:val="center"/>
          </w:tcPr>
          <w:p w14:paraId="76F0EBFD">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负责人</w:t>
            </w:r>
          </w:p>
        </w:tc>
      </w:tr>
      <w:tr w14:paraId="4F4B90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449" w:type="pct"/>
            <w:tcBorders>
              <w:top w:val="single" w:color="auto" w:sz="6" w:space="0"/>
              <w:bottom w:val="single" w:color="auto" w:sz="6" w:space="0"/>
            </w:tcBorders>
            <w:noWrap w:val="0"/>
            <w:vAlign w:val="center"/>
          </w:tcPr>
          <w:p w14:paraId="170516BA">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843" w:type="pct"/>
            <w:tcBorders>
              <w:top w:val="single" w:color="auto" w:sz="6" w:space="0"/>
              <w:bottom w:val="single" w:color="auto" w:sz="6" w:space="0"/>
            </w:tcBorders>
            <w:noWrap w:val="0"/>
            <w:vAlign w:val="center"/>
          </w:tcPr>
          <w:p w14:paraId="06FE2135">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191" w:type="pct"/>
            <w:tcBorders>
              <w:top w:val="single" w:color="auto" w:sz="6" w:space="0"/>
              <w:bottom w:val="single" w:color="auto" w:sz="6" w:space="0"/>
            </w:tcBorders>
            <w:noWrap w:val="0"/>
            <w:vAlign w:val="center"/>
          </w:tcPr>
          <w:p w14:paraId="1A36C7A8">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730" w:type="pct"/>
            <w:tcBorders>
              <w:top w:val="single" w:color="auto" w:sz="6" w:space="0"/>
              <w:bottom w:val="single" w:color="auto" w:sz="6" w:space="0"/>
            </w:tcBorders>
            <w:noWrap w:val="0"/>
            <w:vAlign w:val="center"/>
          </w:tcPr>
          <w:p w14:paraId="648E28BE">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787" w:type="pct"/>
            <w:tcBorders>
              <w:top w:val="single" w:color="auto" w:sz="6" w:space="0"/>
              <w:bottom w:val="single" w:color="auto" w:sz="6" w:space="0"/>
            </w:tcBorders>
            <w:noWrap w:val="0"/>
            <w:vAlign w:val="center"/>
          </w:tcPr>
          <w:p w14:paraId="7780347E">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r w14:paraId="438324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449" w:type="pct"/>
            <w:tcBorders>
              <w:top w:val="single" w:color="auto" w:sz="6" w:space="0"/>
              <w:bottom w:val="single" w:color="auto" w:sz="6" w:space="0"/>
            </w:tcBorders>
            <w:noWrap w:val="0"/>
            <w:vAlign w:val="center"/>
          </w:tcPr>
          <w:p w14:paraId="6A69D3C3">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843" w:type="pct"/>
            <w:tcBorders>
              <w:top w:val="single" w:color="auto" w:sz="6" w:space="0"/>
              <w:bottom w:val="single" w:color="auto" w:sz="6" w:space="0"/>
            </w:tcBorders>
            <w:noWrap w:val="0"/>
            <w:vAlign w:val="center"/>
          </w:tcPr>
          <w:p w14:paraId="47F6D3EE">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191" w:type="pct"/>
            <w:tcBorders>
              <w:top w:val="single" w:color="auto" w:sz="6" w:space="0"/>
              <w:bottom w:val="single" w:color="auto" w:sz="6" w:space="0"/>
            </w:tcBorders>
            <w:noWrap w:val="0"/>
            <w:vAlign w:val="center"/>
          </w:tcPr>
          <w:p w14:paraId="166198D8">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730" w:type="pct"/>
            <w:tcBorders>
              <w:top w:val="single" w:color="auto" w:sz="6" w:space="0"/>
              <w:bottom w:val="single" w:color="auto" w:sz="6" w:space="0"/>
            </w:tcBorders>
            <w:noWrap w:val="0"/>
            <w:vAlign w:val="center"/>
          </w:tcPr>
          <w:p w14:paraId="7371D4F6">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787" w:type="pct"/>
            <w:tcBorders>
              <w:top w:val="single" w:color="auto" w:sz="6" w:space="0"/>
              <w:bottom w:val="single" w:color="auto" w:sz="6" w:space="0"/>
            </w:tcBorders>
            <w:noWrap w:val="0"/>
            <w:vAlign w:val="center"/>
          </w:tcPr>
          <w:p w14:paraId="03576D49">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r w14:paraId="77183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449" w:type="pct"/>
            <w:tcBorders>
              <w:top w:val="single" w:color="auto" w:sz="6" w:space="0"/>
              <w:bottom w:val="single" w:color="auto" w:sz="6" w:space="0"/>
            </w:tcBorders>
            <w:noWrap w:val="0"/>
            <w:vAlign w:val="center"/>
          </w:tcPr>
          <w:p w14:paraId="7CF4C020">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843" w:type="pct"/>
            <w:tcBorders>
              <w:top w:val="single" w:color="auto" w:sz="6" w:space="0"/>
              <w:bottom w:val="single" w:color="auto" w:sz="6" w:space="0"/>
            </w:tcBorders>
            <w:noWrap w:val="0"/>
            <w:vAlign w:val="center"/>
          </w:tcPr>
          <w:p w14:paraId="37C16189">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191" w:type="pct"/>
            <w:tcBorders>
              <w:top w:val="single" w:color="auto" w:sz="6" w:space="0"/>
              <w:bottom w:val="single" w:color="auto" w:sz="6" w:space="0"/>
            </w:tcBorders>
            <w:noWrap w:val="0"/>
            <w:vAlign w:val="center"/>
          </w:tcPr>
          <w:p w14:paraId="24E3552C">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730" w:type="pct"/>
            <w:tcBorders>
              <w:top w:val="single" w:color="auto" w:sz="6" w:space="0"/>
              <w:bottom w:val="single" w:color="auto" w:sz="6" w:space="0"/>
            </w:tcBorders>
            <w:noWrap w:val="0"/>
            <w:vAlign w:val="center"/>
          </w:tcPr>
          <w:p w14:paraId="347E1EBE">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787" w:type="pct"/>
            <w:tcBorders>
              <w:top w:val="single" w:color="auto" w:sz="6" w:space="0"/>
              <w:bottom w:val="single" w:color="auto" w:sz="6" w:space="0"/>
            </w:tcBorders>
            <w:noWrap w:val="0"/>
            <w:vAlign w:val="center"/>
          </w:tcPr>
          <w:p w14:paraId="231284E8">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r w14:paraId="5C51AC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449" w:type="pct"/>
            <w:tcBorders>
              <w:top w:val="single" w:color="auto" w:sz="6" w:space="0"/>
              <w:bottom w:val="single" w:color="auto" w:sz="6" w:space="0"/>
            </w:tcBorders>
            <w:noWrap w:val="0"/>
            <w:vAlign w:val="center"/>
          </w:tcPr>
          <w:p w14:paraId="59E519DA">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843" w:type="pct"/>
            <w:tcBorders>
              <w:top w:val="single" w:color="auto" w:sz="6" w:space="0"/>
              <w:bottom w:val="single" w:color="auto" w:sz="6" w:space="0"/>
            </w:tcBorders>
            <w:noWrap w:val="0"/>
            <w:vAlign w:val="center"/>
          </w:tcPr>
          <w:p w14:paraId="0A78DC84">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191" w:type="pct"/>
            <w:tcBorders>
              <w:top w:val="single" w:color="auto" w:sz="6" w:space="0"/>
              <w:bottom w:val="single" w:color="auto" w:sz="6" w:space="0"/>
            </w:tcBorders>
            <w:noWrap w:val="0"/>
            <w:vAlign w:val="center"/>
          </w:tcPr>
          <w:p w14:paraId="7C9FB9BB">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730" w:type="pct"/>
            <w:tcBorders>
              <w:top w:val="single" w:color="auto" w:sz="6" w:space="0"/>
              <w:bottom w:val="single" w:color="auto" w:sz="6" w:space="0"/>
            </w:tcBorders>
            <w:noWrap w:val="0"/>
            <w:vAlign w:val="center"/>
          </w:tcPr>
          <w:p w14:paraId="46406930">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787" w:type="pct"/>
            <w:tcBorders>
              <w:top w:val="single" w:color="auto" w:sz="6" w:space="0"/>
              <w:bottom w:val="single" w:color="auto" w:sz="6" w:space="0"/>
            </w:tcBorders>
            <w:noWrap w:val="0"/>
            <w:vAlign w:val="center"/>
          </w:tcPr>
          <w:p w14:paraId="49DB90EC">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r w14:paraId="67533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449" w:type="pct"/>
            <w:tcBorders>
              <w:top w:val="single" w:color="auto" w:sz="6" w:space="0"/>
              <w:bottom w:val="single" w:color="auto" w:sz="6" w:space="0"/>
            </w:tcBorders>
            <w:noWrap w:val="0"/>
            <w:vAlign w:val="center"/>
          </w:tcPr>
          <w:p w14:paraId="08592064">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843" w:type="pct"/>
            <w:tcBorders>
              <w:top w:val="single" w:color="auto" w:sz="6" w:space="0"/>
              <w:bottom w:val="single" w:color="auto" w:sz="6" w:space="0"/>
            </w:tcBorders>
            <w:noWrap w:val="0"/>
            <w:vAlign w:val="center"/>
          </w:tcPr>
          <w:p w14:paraId="0848294B">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191" w:type="pct"/>
            <w:tcBorders>
              <w:top w:val="single" w:color="auto" w:sz="6" w:space="0"/>
              <w:bottom w:val="single" w:color="auto" w:sz="6" w:space="0"/>
            </w:tcBorders>
            <w:noWrap w:val="0"/>
            <w:vAlign w:val="center"/>
          </w:tcPr>
          <w:p w14:paraId="44EEEF38">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730" w:type="pct"/>
            <w:tcBorders>
              <w:top w:val="single" w:color="auto" w:sz="6" w:space="0"/>
              <w:bottom w:val="single" w:color="auto" w:sz="6" w:space="0"/>
            </w:tcBorders>
            <w:noWrap w:val="0"/>
            <w:vAlign w:val="center"/>
          </w:tcPr>
          <w:p w14:paraId="4D22C22F">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787" w:type="pct"/>
            <w:tcBorders>
              <w:top w:val="single" w:color="auto" w:sz="6" w:space="0"/>
              <w:bottom w:val="single" w:color="auto" w:sz="6" w:space="0"/>
            </w:tcBorders>
            <w:noWrap w:val="0"/>
            <w:vAlign w:val="center"/>
          </w:tcPr>
          <w:p w14:paraId="5BE499D4">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r w14:paraId="4DBB0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449" w:type="pct"/>
            <w:tcBorders>
              <w:top w:val="single" w:color="auto" w:sz="6" w:space="0"/>
              <w:bottom w:val="single" w:color="auto" w:sz="6" w:space="0"/>
            </w:tcBorders>
            <w:noWrap w:val="0"/>
            <w:vAlign w:val="center"/>
          </w:tcPr>
          <w:p w14:paraId="414BB83A">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843" w:type="pct"/>
            <w:tcBorders>
              <w:top w:val="single" w:color="auto" w:sz="6" w:space="0"/>
              <w:bottom w:val="single" w:color="auto" w:sz="6" w:space="0"/>
            </w:tcBorders>
            <w:noWrap w:val="0"/>
            <w:vAlign w:val="center"/>
          </w:tcPr>
          <w:p w14:paraId="4B951A3C">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191" w:type="pct"/>
            <w:tcBorders>
              <w:top w:val="single" w:color="auto" w:sz="6" w:space="0"/>
              <w:bottom w:val="single" w:color="auto" w:sz="6" w:space="0"/>
            </w:tcBorders>
            <w:noWrap w:val="0"/>
            <w:vAlign w:val="center"/>
          </w:tcPr>
          <w:p w14:paraId="4F81D9C1">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730" w:type="pct"/>
            <w:tcBorders>
              <w:top w:val="single" w:color="auto" w:sz="6" w:space="0"/>
              <w:bottom w:val="single" w:color="auto" w:sz="6" w:space="0"/>
            </w:tcBorders>
            <w:noWrap w:val="0"/>
            <w:vAlign w:val="center"/>
          </w:tcPr>
          <w:p w14:paraId="436350A5">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787" w:type="pct"/>
            <w:tcBorders>
              <w:top w:val="single" w:color="auto" w:sz="6" w:space="0"/>
              <w:bottom w:val="single" w:color="auto" w:sz="6" w:space="0"/>
            </w:tcBorders>
            <w:noWrap w:val="0"/>
            <w:vAlign w:val="center"/>
          </w:tcPr>
          <w:p w14:paraId="56AA5155">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r w14:paraId="34310C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449" w:type="pct"/>
            <w:tcBorders>
              <w:top w:val="single" w:color="auto" w:sz="6" w:space="0"/>
              <w:bottom w:val="single" w:color="auto" w:sz="6" w:space="0"/>
            </w:tcBorders>
            <w:noWrap w:val="0"/>
            <w:vAlign w:val="center"/>
          </w:tcPr>
          <w:p w14:paraId="3EE28A52">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843" w:type="pct"/>
            <w:tcBorders>
              <w:top w:val="single" w:color="auto" w:sz="6" w:space="0"/>
              <w:bottom w:val="single" w:color="auto" w:sz="6" w:space="0"/>
            </w:tcBorders>
            <w:noWrap w:val="0"/>
            <w:vAlign w:val="center"/>
          </w:tcPr>
          <w:p w14:paraId="3B7DF072">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191" w:type="pct"/>
            <w:tcBorders>
              <w:top w:val="single" w:color="auto" w:sz="6" w:space="0"/>
              <w:bottom w:val="single" w:color="auto" w:sz="6" w:space="0"/>
            </w:tcBorders>
            <w:noWrap w:val="0"/>
            <w:vAlign w:val="center"/>
          </w:tcPr>
          <w:p w14:paraId="5C27BA73">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730" w:type="pct"/>
            <w:tcBorders>
              <w:top w:val="single" w:color="auto" w:sz="6" w:space="0"/>
              <w:bottom w:val="single" w:color="auto" w:sz="6" w:space="0"/>
            </w:tcBorders>
            <w:noWrap w:val="0"/>
            <w:vAlign w:val="center"/>
          </w:tcPr>
          <w:p w14:paraId="528D49A1">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787" w:type="pct"/>
            <w:tcBorders>
              <w:top w:val="single" w:color="auto" w:sz="6" w:space="0"/>
              <w:bottom w:val="single" w:color="auto" w:sz="6" w:space="0"/>
            </w:tcBorders>
            <w:noWrap w:val="0"/>
            <w:vAlign w:val="center"/>
          </w:tcPr>
          <w:p w14:paraId="4EF8B2D3">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r w14:paraId="07DAF6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449" w:type="pct"/>
            <w:tcBorders>
              <w:top w:val="single" w:color="auto" w:sz="6" w:space="0"/>
              <w:bottom w:val="single" w:color="auto" w:sz="6" w:space="0"/>
            </w:tcBorders>
            <w:noWrap w:val="0"/>
            <w:vAlign w:val="center"/>
          </w:tcPr>
          <w:p w14:paraId="217E3D98">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843" w:type="pct"/>
            <w:tcBorders>
              <w:top w:val="single" w:color="auto" w:sz="6" w:space="0"/>
              <w:bottom w:val="single" w:color="auto" w:sz="6" w:space="0"/>
            </w:tcBorders>
            <w:noWrap w:val="0"/>
            <w:vAlign w:val="center"/>
          </w:tcPr>
          <w:p w14:paraId="051C9823">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191" w:type="pct"/>
            <w:tcBorders>
              <w:top w:val="single" w:color="auto" w:sz="6" w:space="0"/>
              <w:bottom w:val="single" w:color="auto" w:sz="6" w:space="0"/>
            </w:tcBorders>
            <w:noWrap w:val="0"/>
            <w:vAlign w:val="center"/>
          </w:tcPr>
          <w:p w14:paraId="4FB081A3">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730" w:type="pct"/>
            <w:tcBorders>
              <w:top w:val="single" w:color="auto" w:sz="6" w:space="0"/>
              <w:bottom w:val="single" w:color="auto" w:sz="6" w:space="0"/>
            </w:tcBorders>
            <w:noWrap w:val="0"/>
            <w:vAlign w:val="center"/>
          </w:tcPr>
          <w:p w14:paraId="1F1BD9EB">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787" w:type="pct"/>
            <w:tcBorders>
              <w:top w:val="single" w:color="auto" w:sz="6" w:space="0"/>
              <w:bottom w:val="single" w:color="auto" w:sz="6" w:space="0"/>
            </w:tcBorders>
            <w:noWrap w:val="0"/>
            <w:vAlign w:val="center"/>
          </w:tcPr>
          <w:p w14:paraId="4597C0AE">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r w14:paraId="3E19F2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9" w:hRule="atLeast"/>
        </w:trPr>
        <w:tc>
          <w:tcPr>
            <w:tcW w:w="5000" w:type="pct"/>
            <w:gridSpan w:val="5"/>
            <w:tcBorders>
              <w:top w:val="single" w:color="auto" w:sz="12" w:space="0"/>
              <w:bottom w:val="single" w:color="auto" w:sz="12" w:space="0"/>
            </w:tcBorders>
            <w:noWrap w:val="0"/>
            <w:vAlign w:val="center"/>
          </w:tcPr>
          <w:p w14:paraId="3870536A">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 w:val="28"/>
                <w:szCs w:val="20"/>
                <w:lang w:eastAsia="zh-CN"/>
              </w:rPr>
            </w:pPr>
            <w:r>
              <w:rPr>
                <w:rFonts w:ascii="Times New Roman" w:hAnsi="Times New Roman" w:eastAsia="宋体" w:cs="Times New Roman"/>
                <w:snapToGrid/>
                <w:color w:val="000000"/>
                <w:kern w:val="2"/>
                <w:sz w:val="28"/>
                <w:szCs w:val="20"/>
                <w:lang w:eastAsia="zh-CN"/>
              </w:rPr>
              <w:t xml:space="preserve">最 终 研 究 成 果 </w:t>
            </w:r>
          </w:p>
        </w:tc>
      </w:tr>
      <w:tr w14:paraId="00081B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449" w:type="pct"/>
            <w:tcBorders>
              <w:top w:val="nil"/>
            </w:tcBorders>
            <w:noWrap w:val="0"/>
            <w:vAlign w:val="center"/>
          </w:tcPr>
          <w:p w14:paraId="465C1A3A">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序号</w:t>
            </w:r>
          </w:p>
        </w:tc>
        <w:tc>
          <w:tcPr>
            <w:tcW w:w="843" w:type="pct"/>
            <w:tcBorders>
              <w:top w:val="nil"/>
            </w:tcBorders>
            <w:noWrap w:val="0"/>
            <w:vAlign w:val="center"/>
          </w:tcPr>
          <w:p w14:paraId="5C5285CA">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完成时间</w:t>
            </w:r>
          </w:p>
        </w:tc>
        <w:tc>
          <w:tcPr>
            <w:tcW w:w="2191" w:type="pct"/>
            <w:tcBorders>
              <w:top w:val="nil"/>
            </w:tcBorders>
            <w:noWrap w:val="0"/>
            <w:vAlign w:val="center"/>
          </w:tcPr>
          <w:p w14:paraId="0CE24520">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最  终  成  果  名  称</w:t>
            </w:r>
          </w:p>
        </w:tc>
        <w:tc>
          <w:tcPr>
            <w:tcW w:w="730" w:type="pct"/>
            <w:tcBorders>
              <w:top w:val="nil"/>
            </w:tcBorders>
            <w:noWrap w:val="0"/>
            <w:vAlign w:val="center"/>
          </w:tcPr>
          <w:p w14:paraId="737BE14F">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成果形式</w:t>
            </w:r>
          </w:p>
        </w:tc>
        <w:tc>
          <w:tcPr>
            <w:tcW w:w="787" w:type="pct"/>
            <w:tcBorders>
              <w:top w:val="nil"/>
            </w:tcBorders>
            <w:noWrap w:val="0"/>
            <w:vAlign w:val="center"/>
          </w:tcPr>
          <w:p w14:paraId="25B44780">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负 责 人</w:t>
            </w:r>
          </w:p>
        </w:tc>
      </w:tr>
      <w:tr w14:paraId="25E899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8" w:hRule="atLeast"/>
        </w:trPr>
        <w:tc>
          <w:tcPr>
            <w:tcW w:w="449" w:type="pct"/>
            <w:noWrap w:val="0"/>
            <w:vAlign w:val="center"/>
          </w:tcPr>
          <w:p w14:paraId="691D09B7">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843" w:type="pct"/>
            <w:noWrap w:val="0"/>
            <w:vAlign w:val="center"/>
          </w:tcPr>
          <w:p w14:paraId="2A769043">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191" w:type="pct"/>
            <w:noWrap w:val="0"/>
            <w:vAlign w:val="center"/>
          </w:tcPr>
          <w:p w14:paraId="44A88B36">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730" w:type="pct"/>
            <w:noWrap w:val="0"/>
            <w:vAlign w:val="center"/>
          </w:tcPr>
          <w:p w14:paraId="49D9B9E4">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787" w:type="pct"/>
            <w:noWrap w:val="0"/>
            <w:vAlign w:val="center"/>
          </w:tcPr>
          <w:p w14:paraId="60174A1C">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r w14:paraId="124479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8" w:hRule="atLeast"/>
        </w:trPr>
        <w:tc>
          <w:tcPr>
            <w:tcW w:w="449" w:type="pct"/>
            <w:noWrap w:val="0"/>
            <w:vAlign w:val="center"/>
          </w:tcPr>
          <w:p w14:paraId="4482B97A">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843" w:type="pct"/>
            <w:noWrap w:val="0"/>
            <w:vAlign w:val="center"/>
          </w:tcPr>
          <w:p w14:paraId="60D627B7">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191" w:type="pct"/>
            <w:noWrap w:val="0"/>
            <w:vAlign w:val="center"/>
          </w:tcPr>
          <w:p w14:paraId="4FE1C40D">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730" w:type="pct"/>
            <w:noWrap w:val="0"/>
            <w:vAlign w:val="center"/>
          </w:tcPr>
          <w:p w14:paraId="443F081F">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787" w:type="pct"/>
            <w:noWrap w:val="0"/>
            <w:vAlign w:val="center"/>
          </w:tcPr>
          <w:p w14:paraId="2ADCECFE">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r w14:paraId="7E581E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8" w:hRule="atLeast"/>
        </w:trPr>
        <w:tc>
          <w:tcPr>
            <w:tcW w:w="449" w:type="pct"/>
            <w:tcBorders>
              <w:bottom w:val="single" w:color="auto" w:sz="12" w:space="0"/>
            </w:tcBorders>
            <w:noWrap w:val="0"/>
            <w:vAlign w:val="center"/>
          </w:tcPr>
          <w:p w14:paraId="33622AD8">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843" w:type="pct"/>
            <w:tcBorders>
              <w:bottom w:val="single" w:color="auto" w:sz="12" w:space="0"/>
            </w:tcBorders>
            <w:noWrap w:val="0"/>
            <w:vAlign w:val="center"/>
          </w:tcPr>
          <w:p w14:paraId="4E02738B">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191" w:type="pct"/>
            <w:tcBorders>
              <w:bottom w:val="single" w:color="auto" w:sz="12" w:space="0"/>
            </w:tcBorders>
            <w:noWrap w:val="0"/>
            <w:vAlign w:val="center"/>
          </w:tcPr>
          <w:p w14:paraId="0F7ECCD2">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730" w:type="pct"/>
            <w:tcBorders>
              <w:bottom w:val="single" w:color="auto" w:sz="12" w:space="0"/>
            </w:tcBorders>
            <w:noWrap w:val="0"/>
            <w:vAlign w:val="center"/>
          </w:tcPr>
          <w:p w14:paraId="26AA1569">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787" w:type="pct"/>
            <w:tcBorders>
              <w:bottom w:val="single" w:color="auto" w:sz="12" w:space="0"/>
            </w:tcBorders>
            <w:noWrap w:val="0"/>
            <w:vAlign w:val="center"/>
          </w:tcPr>
          <w:p w14:paraId="394341C5">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bl>
    <w:p w14:paraId="16BDFBEA">
      <w:pPr>
        <w:widowControl w:val="0"/>
        <w:kinsoku/>
        <w:autoSpaceDE/>
        <w:autoSpaceDN/>
        <w:adjustRightInd/>
        <w:snapToGrid/>
        <w:spacing w:line="240" w:lineRule="auto"/>
        <w:ind w:right="778" w:firstLine="300"/>
        <w:jc w:val="center"/>
        <w:textAlignment w:val="auto"/>
        <w:rPr>
          <w:rFonts w:ascii="Times New Roman" w:hAnsi="Times New Roman" w:eastAsia="仿宋_GB2312" w:cs="Times New Roman"/>
          <w:b/>
          <w:snapToGrid/>
          <w:color w:val="000000"/>
          <w:kern w:val="2"/>
          <w:sz w:val="24"/>
          <w:szCs w:val="20"/>
          <w:lang w:eastAsia="zh-CN"/>
        </w:rPr>
      </w:pPr>
    </w:p>
    <w:p w14:paraId="48B995EF">
      <w:pPr>
        <w:widowControl w:val="0"/>
        <w:kinsoku/>
        <w:autoSpaceDE/>
        <w:autoSpaceDN/>
        <w:adjustRightInd/>
        <w:snapToGrid/>
        <w:spacing w:line="240" w:lineRule="auto"/>
        <w:ind w:right="778" w:firstLine="300"/>
        <w:jc w:val="both"/>
        <w:textAlignment w:val="auto"/>
        <w:rPr>
          <w:rFonts w:ascii="Times New Roman" w:hAnsi="Times New Roman" w:eastAsia="黑体" w:cs="Times New Roman"/>
          <w:snapToGrid/>
          <w:color w:val="000000"/>
          <w:kern w:val="2"/>
          <w:szCs w:val="20"/>
          <w:lang w:eastAsia="zh-CN"/>
        </w:rPr>
      </w:pPr>
    </w:p>
    <w:p w14:paraId="02119DC3">
      <w:pPr>
        <w:widowControl w:val="0"/>
        <w:kinsoku/>
        <w:autoSpaceDE/>
        <w:autoSpaceDN/>
        <w:adjustRightInd/>
        <w:snapToGrid/>
        <w:spacing w:line="240" w:lineRule="auto"/>
        <w:ind w:firstLine="300"/>
        <w:jc w:val="left"/>
        <w:textAlignment w:val="auto"/>
        <w:rPr>
          <w:rFonts w:ascii="Times New Roman" w:hAnsi="Times New Roman" w:eastAsia="黑体" w:cs="Times New Roman"/>
          <w:snapToGrid/>
          <w:color w:val="000000"/>
          <w:kern w:val="2"/>
          <w:sz w:val="30"/>
          <w:szCs w:val="20"/>
          <w:lang w:eastAsia="zh-CN"/>
        </w:rPr>
      </w:pPr>
      <w:r>
        <w:rPr>
          <w:rFonts w:ascii="Times New Roman" w:hAnsi="Times New Roman" w:eastAsia="黑体" w:cs="Times New Roman"/>
          <w:snapToGrid/>
          <w:color w:val="000000"/>
          <w:kern w:val="2"/>
          <w:sz w:val="30"/>
          <w:szCs w:val="20"/>
          <w:lang w:eastAsia="zh-CN"/>
        </w:rPr>
        <w:t>六、经费概算</w:t>
      </w:r>
    </w:p>
    <w:tbl>
      <w:tblPr>
        <w:tblStyle w:val="11"/>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657"/>
        <w:gridCol w:w="686"/>
        <w:gridCol w:w="1085"/>
        <w:gridCol w:w="966"/>
        <w:gridCol w:w="970"/>
        <w:gridCol w:w="718"/>
        <w:gridCol w:w="365"/>
        <w:gridCol w:w="2503"/>
        <w:gridCol w:w="1598"/>
      </w:tblGrid>
      <w:tr w14:paraId="296BF1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5" w:hRule="atLeast"/>
        </w:trPr>
        <w:tc>
          <w:tcPr>
            <w:tcW w:w="344" w:type="pct"/>
            <w:tcBorders>
              <w:top w:val="single" w:color="auto" w:sz="12" w:space="0"/>
              <w:left w:val="single" w:color="auto" w:sz="12" w:space="0"/>
            </w:tcBorders>
            <w:noWrap w:val="0"/>
            <w:vAlign w:val="center"/>
          </w:tcPr>
          <w:p w14:paraId="339C9FF3">
            <w:pPr>
              <w:widowControl w:val="0"/>
              <w:kinsoku/>
              <w:autoSpaceDE/>
              <w:autoSpaceDN/>
              <w:adjustRightInd/>
              <w:snapToGrid/>
              <w:spacing w:line="240" w:lineRule="auto"/>
              <w:jc w:val="center"/>
              <w:textAlignment w:val="auto"/>
              <w:rPr>
                <w:rFonts w:ascii="Times New Roman" w:hAnsi="Times New Roman" w:eastAsia="宋体" w:cs="Times New Roman"/>
                <w:bCs/>
                <w:snapToGrid/>
                <w:color w:val="000000"/>
                <w:kern w:val="2"/>
                <w:szCs w:val="20"/>
                <w:lang w:eastAsia="zh-CN"/>
              </w:rPr>
            </w:pPr>
            <w:r>
              <w:rPr>
                <w:rFonts w:ascii="Times New Roman" w:hAnsi="Times New Roman" w:eastAsia="宋体" w:cs="Times New Roman"/>
                <w:bCs/>
                <w:snapToGrid/>
                <w:color w:val="000000"/>
                <w:kern w:val="2"/>
                <w:szCs w:val="20"/>
                <w:lang w:eastAsia="zh-CN"/>
              </w:rPr>
              <w:t>序号</w:t>
            </w:r>
          </w:p>
        </w:tc>
        <w:tc>
          <w:tcPr>
            <w:tcW w:w="927" w:type="pct"/>
            <w:gridSpan w:val="2"/>
            <w:tcBorders>
              <w:top w:val="single" w:color="auto" w:sz="12" w:space="0"/>
            </w:tcBorders>
            <w:noWrap w:val="0"/>
            <w:vAlign w:val="center"/>
          </w:tcPr>
          <w:p w14:paraId="261EB7D2">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经费开支科目</w:t>
            </w:r>
          </w:p>
        </w:tc>
        <w:tc>
          <w:tcPr>
            <w:tcW w:w="1014" w:type="pct"/>
            <w:gridSpan w:val="2"/>
            <w:tcBorders>
              <w:top w:val="single" w:color="auto" w:sz="12" w:space="0"/>
            </w:tcBorders>
            <w:noWrap w:val="0"/>
            <w:vAlign w:val="center"/>
          </w:tcPr>
          <w:p w14:paraId="6CE0D53B">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金额（元）</w:t>
            </w:r>
          </w:p>
        </w:tc>
        <w:tc>
          <w:tcPr>
            <w:tcW w:w="376" w:type="pct"/>
            <w:tcBorders>
              <w:top w:val="single" w:color="auto" w:sz="12" w:space="0"/>
            </w:tcBorders>
            <w:noWrap w:val="0"/>
            <w:vAlign w:val="center"/>
          </w:tcPr>
          <w:p w14:paraId="70830A02">
            <w:pPr>
              <w:widowControl w:val="0"/>
              <w:kinsoku/>
              <w:autoSpaceDE/>
              <w:autoSpaceDN/>
              <w:adjustRightInd/>
              <w:snapToGrid/>
              <w:spacing w:line="240" w:lineRule="auto"/>
              <w:jc w:val="center"/>
              <w:textAlignment w:val="auto"/>
              <w:rPr>
                <w:rFonts w:ascii="Times New Roman" w:hAnsi="Times New Roman" w:eastAsia="宋体" w:cs="Times New Roman"/>
                <w:bCs/>
                <w:snapToGrid/>
                <w:color w:val="000000"/>
                <w:kern w:val="2"/>
                <w:szCs w:val="20"/>
                <w:lang w:eastAsia="zh-CN"/>
              </w:rPr>
            </w:pPr>
            <w:r>
              <w:rPr>
                <w:rFonts w:ascii="Times New Roman" w:hAnsi="Times New Roman" w:eastAsia="宋体" w:cs="Times New Roman"/>
                <w:bCs/>
                <w:snapToGrid/>
                <w:color w:val="000000"/>
                <w:kern w:val="2"/>
                <w:szCs w:val="20"/>
                <w:lang w:eastAsia="zh-CN"/>
              </w:rPr>
              <w:t>序号</w:t>
            </w:r>
          </w:p>
        </w:tc>
        <w:tc>
          <w:tcPr>
            <w:tcW w:w="1502" w:type="pct"/>
            <w:gridSpan w:val="2"/>
            <w:tcBorders>
              <w:top w:val="single" w:color="auto" w:sz="12" w:space="0"/>
            </w:tcBorders>
            <w:noWrap w:val="0"/>
            <w:vAlign w:val="center"/>
          </w:tcPr>
          <w:p w14:paraId="0DA06592">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经费开支科目</w:t>
            </w:r>
          </w:p>
        </w:tc>
        <w:tc>
          <w:tcPr>
            <w:tcW w:w="838" w:type="pct"/>
            <w:tcBorders>
              <w:top w:val="single" w:color="auto" w:sz="12" w:space="0"/>
              <w:right w:val="single" w:color="auto" w:sz="12" w:space="0"/>
            </w:tcBorders>
            <w:noWrap w:val="0"/>
            <w:vAlign w:val="center"/>
          </w:tcPr>
          <w:p w14:paraId="4819ED84">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金额（元）</w:t>
            </w:r>
          </w:p>
        </w:tc>
      </w:tr>
      <w:tr w14:paraId="0FA3C2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344" w:type="pct"/>
            <w:tcBorders>
              <w:left w:val="single" w:color="auto" w:sz="12" w:space="0"/>
            </w:tcBorders>
            <w:noWrap w:val="0"/>
            <w:vAlign w:val="center"/>
          </w:tcPr>
          <w:p w14:paraId="28677A38">
            <w:pPr>
              <w:widowControl w:val="0"/>
              <w:kinsoku/>
              <w:autoSpaceDE/>
              <w:autoSpaceDN/>
              <w:adjustRightInd/>
              <w:snapToGrid/>
              <w:spacing w:line="240" w:lineRule="auto"/>
              <w:jc w:val="center"/>
              <w:textAlignment w:val="auto"/>
              <w:rPr>
                <w:rFonts w:ascii="Times New Roman" w:hAnsi="Times New Roman" w:eastAsia="宋体" w:cs="Times New Roman"/>
                <w:b/>
                <w:snapToGrid/>
                <w:color w:val="000000"/>
                <w:kern w:val="2"/>
                <w:szCs w:val="20"/>
                <w:lang w:eastAsia="zh-CN"/>
              </w:rPr>
            </w:pPr>
            <w:r>
              <w:rPr>
                <w:rFonts w:ascii="Times New Roman" w:hAnsi="Times New Roman" w:eastAsia="宋体" w:cs="Times New Roman"/>
                <w:b/>
                <w:snapToGrid/>
                <w:color w:val="000000"/>
                <w:kern w:val="2"/>
                <w:szCs w:val="20"/>
                <w:lang w:eastAsia="zh-CN"/>
              </w:rPr>
              <w:t>1</w:t>
            </w:r>
          </w:p>
        </w:tc>
        <w:tc>
          <w:tcPr>
            <w:tcW w:w="927" w:type="pct"/>
            <w:gridSpan w:val="2"/>
            <w:noWrap w:val="0"/>
            <w:vAlign w:val="center"/>
          </w:tcPr>
          <w:p w14:paraId="799E4573">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资料费</w:t>
            </w:r>
          </w:p>
        </w:tc>
        <w:tc>
          <w:tcPr>
            <w:tcW w:w="1014" w:type="pct"/>
            <w:gridSpan w:val="2"/>
            <w:noWrap w:val="0"/>
            <w:vAlign w:val="center"/>
          </w:tcPr>
          <w:p w14:paraId="5B9025C6">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376" w:type="pct"/>
            <w:noWrap w:val="0"/>
            <w:vAlign w:val="center"/>
          </w:tcPr>
          <w:p w14:paraId="0053EAB3">
            <w:pPr>
              <w:widowControl w:val="0"/>
              <w:kinsoku/>
              <w:autoSpaceDE/>
              <w:autoSpaceDN/>
              <w:adjustRightInd/>
              <w:snapToGrid/>
              <w:spacing w:line="240" w:lineRule="auto"/>
              <w:jc w:val="center"/>
              <w:textAlignment w:val="auto"/>
              <w:rPr>
                <w:rFonts w:ascii="Times New Roman" w:hAnsi="Times New Roman" w:eastAsia="宋体" w:cs="Times New Roman"/>
                <w:b/>
                <w:snapToGrid/>
                <w:color w:val="000000"/>
                <w:kern w:val="2"/>
                <w:szCs w:val="20"/>
                <w:lang w:eastAsia="zh-CN"/>
              </w:rPr>
            </w:pPr>
            <w:r>
              <w:rPr>
                <w:rFonts w:ascii="Times New Roman" w:hAnsi="Times New Roman" w:eastAsia="宋体" w:cs="Times New Roman"/>
                <w:b/>
                <w:snapToGrid/>
                <w:color w:val="000000"/>
                <w:kern w:val="2"/>
                <w:szCs w:val="20"/>
                <w:lang w:eastAsia="zh-CN"/>
              </w:rPr>
              <w:t>7</w:t>
            </w:r>
          </w:p>
        </w:tc>
        <w:tc>
          <w:tcPr>
            <w:tcW w:w="1502" w:type="pct"/>
            <w:gridSpan w:val="2"/>
            <w:noWrap w:val="0"/>
            <w:vAlign w:val="center"/>
          </w:tcPr>
          <w:p w14:paraId="0DDC87B5">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专家咨询费</w:t>
            </w:r>
          </w:p>
        </w:tc>
        <w:tc>
          <w:tcPr>
            <w:tcW w:w="838" w:type="pct"/>
            <w:tcBorders>
              <w:right w:val="single" w:color="auto" w:sz="12" w:space="0"/>
            </w:tcBorders>
            <w:noWrap w:val="0"/>
            <w:vAlign w:val="center"/>
          </w:tcPr>
          <w:p w14:paraId="1966EB4E">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r>
      <w:tr w14:paraId="62F808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344" w:type="pct"/>
            <w:tcBorders>
              <w:left w:val="single" w:color="auto" w:sz="12" w:space="0"/>
            </w:tcBorders>
            <w:noWrap w:val="0"/>
            <w:vAlign w:val="center"/>
          </w:tcPr>
          <w:p w14:paraId="64E8BDFF">
            <w:pPr>
              <w:widowControl w:val="0"/>
              <w:kinsoku/>
              <w:autoSpaceDE/>
              <w:autoSpaceDN/>
              <w:adjustRightInd/>
              <w:snapToGrid/>
              <w:spacing w:line="240" w:lineRule="auto"/>
              <w:jc w:val="center"/>
              <w:textAlignment w:val="auto"/>
              <w:rPr>
                <w:rFonts w:ascii="Times New Roman" w:hAnsi="Times New Roman" w:eastAsia="宋体" w:cs="Times New Roman"/>
                <w:b/>
                <w:snapToGrid/>
                <w:color w:val="000000"/>
                <w:kern w:val="2"/>
                <w:szCs w:val="20"/>
                <w:lang w:eastAsia="zh-CN"/>
              </w:rPr>
            </w:pPr>
            <w:r>
              <w:rPr>
                <w:rFonts w:ascii="Times New Roman" w:hAnsi="Times New Roman" w:eastAsia="宋体" w:cs="Times New Roman"/>
                <w:b/>
                <w:snapToGrid/>
                <w:color w:val="000000"/>
                <w:kern w:val="2"/>
                <w:szCs w:val="20"/>
                <w:lang w:eastAsia="zh-CN"/>
              </w:rPr>
              <w:t>2</w:t>
            </w:r>
          </w:p>
        </w:tc>
        <w:tc>
          <w:tcPr>
            <w:tcW w:w="927" w:type="pct"/>
            <w:gridSpan w:val="2"/>
            <w:noWrap w:val="0"/>
            <w:vAlign w:val="center"/>
          </w:tcPr>
          <w:p w14:paraId="0B80CC25">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数据采集费</w:t>
            </w:r>
          </w:p>
        </w:tc>
        <w:tc>
          <w:tcPr>
            <w:tcW w:w="1014" w:type="pct"/>
            <w:gridSpan w:val="2"/>
            <w:noWrap w:val="0"/>
            <w:vAlign w:val="center"/>
          </w:tcPr>
          <w:p w14:paraId="4D597CDB">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376" w:type="pct"/>
            <w:noWrap w:val="0"/>
            <w:vAlign w:val="center"/>
          </w:tcPr>
          <w:p w14:paraId="00158BB9">
            <w:pPr>
              <w:widowControl w:val="0"/>
              <w:kinsoku/>
              <w:autoSpaceDE/>
              <w:autoSpaceDN/>
              <w:adjustRightInd/>
              <w:snapToGrid/>
              <w:spacing w:line="240" w:lineRule="auto"/>
              <w:jc w:val="center"/>
              <w:textAlignment w:val="auto"/>
              <w:rPr>
                <w:rFonts w:ascii="Times New Roman" w:hAnsi="Times New Roman" w:eastAsia="宋体" w:cs="Times New Roman"/>
                <w:b/>
                <w:snapToGrid/>
                <w:color w:val="000000"/>
                <w:kern w:val="2"/>
                <w:szCs w:val="20"/>
                <w:lang w:eastAsia="zh-CN"/>
              </w:rPr>
            </w:pPr>
            <w:r>
              <w:rPr>
                <w:rFonts w:ascii="Times New Roman" w:hAnsi="Times New Roman" w:eastAsia="宋体" w:cs="Times New Roman"/>
                <w:b/>
                <w:snapToGrid/>
                <w:color w:val="000000"/>
                <w:kern w:val="2"/>
                <w:szCs w:val="20"/>
                <w:lang w:eastAsia="zh-CN"/>
              </w:rPr>
              <w:t>8</w:t>
            </w:r>
          </w:p>
        </w:tc>
        <w:tc>
          <w:tcPr>
            <w:tcW w:w="1502" w:type="pct"/>
            <w:gridSpan w:val="2"/>
            <w:noWrap w:val="0"/>
            <w:vAlign w:val="center"/>
          </w:tcPr>
          <w:p w14:paraId="2D4110FD">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劳务费</w:t>
            </w:r>
          </w:p>
        </w:tc>
        <w:tc>
          <w:tcPr>
            <w:tcW w:w="838" w:type="pct"/>
            <w:tcBorders>
              <w:right w:val="single" w:color="auto" w:sz="12" w:space="0"/>
            </w:tcBorders>
            <w:noWrap w:val="0"/>
            <w:vAlign w:val="center"/>
          </w:tcPr>
          <w:p w14:paraId="7474A127">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r>
      <w:tr w14:paraId="3E472C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344" w:type="pct"/>
            <w:tcBorders>
              <w:left w:val="single" w:color="auto" w:sz="12" w:space="0"/>
            </w:tcBorders>
            <w:noWrap w:val="0"/>
            <w:vAlign w:val="center"/>
          </w:tcPr>
          <w:p w14:paraId="05C978D2">
            <w:pPr>
              <w:widowControl w:val="0"/>
              <w:kinsoku/>
              <w:autoSpaceDE/>
              <w:autoSpaceDN/>
              <w:adjustRightInd/>
              <w:snapToGrid/>
              <w:spacing w:line="240" w:lineRule="auto"/>
              <w:jc w:val="center"/>
              <w:textAlignment w:val="auto"/>
              <w:rPr>
                <w:rFonts w:ascii="Times New Roman" w:hAnsi="Times New Roman" w:eastAsia="宋体" w:cs="Times New Roman"/>
                <w:b/>
                <w:snapToGrid/>
                <w:color w:val="000000"/>
                <w:kern w:val="2"/>
                <w:szCs w:val="20"/>
                <w:lang w:eastAsia="zh-CN"/>
              </w:rPr>
            </w:pPr>
            <w:r>
              <w:rPr>
                <w:rFonts w:ascii="Times New Roman" w:hAnsi="Times New Roman" w:eastAsia="宋体" w:cs="Times New Roman"/>
                <w:b/>
                <w:snapToGrid/>
                <w:color w:val="000000"/>
                <w:kern w:val="2"/>
                <w:szCs w:val="20"/>
                <w:lang w:eastAsia="zh-CN"/>
              </w:rPr>
              <w:t>3</w:t>
            </w:r>
          </w:p>
        </w:tc>
        <w:tc>
          <w:tcPr>
            <w:tcW w:w="927" w:type="pct"/>
            <w:gridSpan w:val="2"/>
            <w:noWrap w:val="0"/>
            <w:vAlign w:val="center"/>
          </w:tcPr>
          <w:p w14:paraId="398C0038">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差旅费</w:t>
            </w:r>
          </w:p>
        </w:tc>
        <w:tc>
          <w:tcPr>
            <w:tcW w:w="1014" w:type="pct"/>
            <w:gridSpan w:val="2"/>
            <w:noWrap w:val="0"/>
            <w:vAlign w:val="center"/>
          </w:tcPr>
          <w:p w14:paraId="61480CEC">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376" w:type="pct"/>
            <w:noWrap w:val="0"/>
            <w:vAlign w:val="center"/>
          </w:tcPr>
          <w:p w14:paraId="34ABD239">
            <w:pPr>
              <w:widowControl w:val="0"/>
              <w:kinsoku/>
              <w:autoSpaceDE/>
              <w:autoSpaceDN/>
              <w:adjustRightInd/>
              <w:snapToGrid/>
              <w:spacing w:line="240" w:lineRule="auto"/>
              <w:jc w:val="center"/>
              <w:textAlignment w:val="auto"/>
              <w:rPr>
                <w:rFonts w:ascii="Times New Roman" w:hAnsi="Times New Roman" w:eastAsia="宋体" w:cs="Times New Roman"/>
                <w:b/>
                <w:snapToGrid/>
                <w:color w:val="000000"/>
                <w:kern w:val="2"/>
                <w:szCs w:val="20"/>
                <w:lang w:eastAsia="zh-CN"/>
              </w:rPr>
            </w:pPr>
            <w:r>
              <w:rPr>
                <w:rFonts w:ascii="Times New Roman" w:hAnsi="Times New Roman" w:eastAsia="宋体" w:cs="Times New Roman"/>
                <w:b/>
                <w:snapToGrid/>
                <w:color w:val="000000"/>
                <w:kern w:val="2"/>
                <w:szCs w:val="20"/>
                <w:lang w:eastAsia="zh-CN"/>
              </w:rPr>
              <w:t>9</w:t>
            </w:r>
          </w:p>
        </w:tc>
        <w:tc>
          <w:tcPr>
            <w:tcW w:w="1502" w:type="pct"/>
            <w:gridSpan w:val="2"/>
            <w:noWrap w:val="0"/>
            <w:vAlign w:val="center"/>
          </w:tcPr>
          <w:p w14:paraId="44D9DD5A">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印刷费</w:t>
            </w:r>
          </w:p>
        </w:tc>
        <w:tc>
          <w:tcPr>
            <w:tcW w:w="838" w:type="pct"/>
            <w:tcBorders>
              <w:right w:val="single" w:color="auto" w:sz="12" w:space="0"/>
            </w:tcBorders>
            <w:noWrap w:val="0"/>
            <w:vAlign w:val="center"/>
          </w:tcPr>
          <w:p w14:paraId="6643EDD6">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r>
      <w:tr w14:paraId="30B316B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344" w:type="pct"/>
            <w:tcBorders>
              <w:left w:val="single" w:color="auto" w:sz="12" w:space="0"/>
            </w:tcBorders>
            <w:noWrap w:val="0"/>
            <w:vAlign w:val="center"/>
          </w:tcPr>
          <w:p w14:paraId="5B7ABB40">
            <w:pPr>
              <w:widowControl w:val="0"/>
              <w:kinsoku/>
              <w:autoSpaceDE/>
              <w:autoSpaceDN/>
              <w:adjustRightInd/>
              <w:snapToGrid/>
              <w:spacing w:line="240" w:lineRule="auto"/>
              <w:jc w:val="center"/>
              <w:textAlignment w:val="auto"/>
              <w:rPr>
                <w:rFonts w:ascii="Times New Roman" w:hAnsi="Times New Roman" w:eastAsia="宋体" w:cs="Times New Roman"/>
                <w:b/>
                <w:snapToGrid/>
                <w:color w:val="000000"/>
                <w:kern w:val="2"/>
                <w:szCs w:val="20"/>
                <w:lang w:eastAsia="zh-CN"/>
              </w:rPr>
            </w:pPr>
            <w:r>
              <w:rPr>
                <w:rFonts w:ascii="Times New Roman" w:hAnsi="Times New Roman" w:eastAsia="宋体" w:cs="Times New Roman"/>
                <w:b/>
                <w:snapToGrid/>
                <w:color w:val="000000"/>
                <w:kern w:val="2"/>
                <w:szCs w:val="20"/>
                <w:lang w:eastAsia="zh-CN"/>
              </w:rPr>
              <w:t>4</w:t>
            </w:r>
          </w:p>
        </w:tc>
        <w:tc>
          <w:tcPr>
            <w:tcW w:w="927" w:type="pct"/>
            <w:gridSpan w:val="2"/>
            <w:noWrap w:val="0"/>
            <w:vAlign w:val="center"/>
          </w:tcPr>
          <w:p w14:paraId="129DBC64">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会议费</w:t>
            </w:r>
          </w:p>
        </w:tc>
        <w:tc>
          <w:tcPr>
            <w:tcW w:w="1014" w:type="pct"/>
            <w:gridSpan w:val="2"/>
            <w:noWrap w:val="0"/>
            <w:vAlign w:val="center"/>
          </w:tcPr>
          <w:p w14:paraId="41946772">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376" w:type="pct"/>
            <w:noWrap w:val="0"/>
            <w:vAlign w:val="center"/>
          </w:tcPr>
          <w:p w14:paraId="123716E3">
            <w:pPr>
              <w:widowControl w:val="0"/>
              <w:kinsoku/>
              <w:autoSpaceDE/>
              <w:autoSpaceDN/>
              <w:adjustRightInd/>
              <w:snapToGrid/>
              <w:spacing w:line="240" w:lineRule="auto"/>
              <w:jc w:val="center"/>
              <w:textAlignment w:val="auto"/>
              <w:rPr>
                <w:rFonts w:ascii="Times New Roman" w:hAnsi="Times New Roman" w:eastAsia="宋体" w:cs="Times New Roman"/>
                <w:b/>
                <w:snapToGrid/>
                <w:color w:val="000000"/>
                <w:kern w:val="2"/>
                <w:szCs w:val="20"/>
                <w:lang w:eastAsia="zh-CN"/>
              </w:rPr>
            </w:pPr>
            <w:r>
              <w:rPr>
                <w:rFonts w:ascii="Times New Roman" w:hAnsi="Times New Roman" w:eastAsia="宋体" w:cs="Times New Roman"/>
                <w:b/>
                <w:snapToGrid/>
                <w:color w:val="000000"/>
                <w:kern w:val="2"/>
                <w:szCs w:val="20"/>
                <w:lang w:eastAsia="zh-CN"/>
              </w:rPr>
              <w:t>10</w:t>
            </w:r>
          </w:p>
        </w:tc>
        <w:tc>
          <w:tcPr>
            <w:tcW w:w="1502" w:type="pct"/>
            <w:gridSpan w:val="2"/>
            <w:noWrap w:val="0"/>
            <w:vAlign w:val="center"/>
          </w:tcPr>
          <w:p w14:paraId="11EB0D3C">
            <w:pPr>
              <w:widowControl w:val="0"/>
              <w:kinsoku/>
              <w:autoSpaceDE/>
              <w:autoSpaceDN/>
              <w:adjustRightInd/>
              <w:snapToGrid/>
              <w:spacing w:line="240" w:lineRule="auto"/>
              <w:jc w:val="both"/>
              <w:textAlignment w:val="auto"/>
              <w:rPr>
                <w:rFonts w:hint="eastAsia" w:ascii="Times New Roman" w:hAnsi="Times New Roman" w:eastAsia="宋体" w:cs="Times New Roman"/>
                <w:snapToGrid/>
                <w:color w:val="000000"/>
                <w:kern w:val="2"/>
                <w:szCs w:val="20"/>
                <w:lang w:val="en-US" w:eastAsia="zh-CN"/>
              </w:rPr>
            </w:pPr>
            <w:r>
              <w:rPr>
                <w:rFonts w:hint="eastAsia" w:ascii="Times New Roman" w:hAnsi="Times New Roman" w:eastAsia="宋体" w:cs="Times New Roman"/>
                <w:snapToGrid/>
                <w:color w:val="000000"/>
                <w:kern w:val="2"/>
                <w:szCs w:val="20"/>
                <w:lang w:val="en-US" w:eastAsia="zh-CN"/>
              </w:rPr>
              <w:t>间接</w:t>
            </w:r>
            <w:r>
              <w:rPr>
                <w:rFonts w:ascii="Times New Roman" w:hAnsi="Times New Roman" w:eastAsia="宋体" w:cs="Times New Roman"/>
                <w:snapToGrid/>
                <w:color w:val="000000"/>
                <w:kern w:val="2"/>
                <w:szCs w:val="20"/>
                <w:lang w:eastAsia="zh-CN"/>
              </w:rPr>
              <w:t>费</w:t>
            </w:r>
            <w:r>
              <w:rPr>
                <w:rFonts w:hint="eastAsia" w:ascii="Times New Roman" w:hAnsi="Times New Roman" w:eastAsia="宋体" w:cs="Times New Roman"/>
                <w:snapToGrid/>
                <w:color w:val="000000"/>
                <w:kern w:val="2"/>
                <w:szCs w:val="20"/>
                <w:lang w:val="en-US" w:eastAsia="zh-CN"/>
              </w:rPr>
              <w:t>用</w:t>
            </w:r>
          </w:p>
        </w:tc>
        <w:tc>
          <w:tcPr>
            <w:tcW w:w="838" w:type="pct"/>
            <w:tcBorders>
              <w:right w:val="single" w:color="auto" w:sz="12" w:space="0"/>
            </w:tcBorders>
            <w:noWrap w:val="0"/>
            <w:vAlign w:val="center"/>
          </w:tcPr>
          <w:p w14:paraId="0F24462D">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r>
      <w:tr w14:paraId="46E64C3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344" w:type="pct"/>
            <w:tcBorders>
              <w:left w:val="single" w:color="auto" w:sz="12" w:space="0"/>
            </w:tcBorders>
            <w:noWrap w:val="0"/>
            <w:vAlign w:val="center"/>
          </w:tcPr>
          <w:p w14:paraId="5B41BD98">
            <w:pPr>
              <w:widowControl w:val="0"/>
              <w:kinsoku/>
              <w:autoSpaceDE/>
              <w:autoSpaceDN/>
              <w:adjustRightInd/>
              <w:snapToGrid/>
              <w:spacing w:line="240" w:lineRule="auto"/>
              <w:jc w:val="center"/>
              <w:textAlignment w:val="auto"/>
              <w:rPr>
                <w:rFonts w:ascii="Times New Roman" w:hAnsi="Times New Roman" w:eastAsia="宋体" w:cs="Times New Roman"/>
                <w:b/>
                <w:snapToGrid/>
                <w:color w:val="000000"/>
                <w:kern w:val="2"/>
                <w:szCs w:val="20"/>
                <w:lang w:eastAsia="zh-CN"/>
              </w:rPr>
            </w:pPr>
            <w:r>
              <w:rPr>
                <w:rFonts w:ascii="Times New Roman" w:hAnsi="Times New Roman" w:eastAsia="宋体" w:cs="Times New Roman"/>
                <w:b/>
                <w:snapToGrid/>
                <w:color w:val="000000"/>
                <w:kern w:val="2"/>
                <w:szCs w:val="20"/>
                <w:lang w:eastAsia="zh-CN"/>
              </w:rPr>
              <w:t>5</w:t>
            </w:r>
          </w:p>
        </w:tc>
        <w:tc>
          <w:tcPr>
            <w:tcW w:w="927" w:type="pct"/>
            <w:gridSpan w:val="2"/>
            <w:noWrap w:val="0"/>
            <w:vAlign w:val="center"/>
          </w:tcPr>
          <w:p w14:paraId="576419DD">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国际合作与交流</w:t>
            </w:r>
          </w:p>
        </w:tc>
        <w:tc>
          <w:tcPr>
            <w:tcW w:w="1014" w:type="pct"/>
            <w:gridSpan w:val="2"/>
            <w:noWrap w:val="0"/>
            <w:vAlign w:val="center"/>
          </w:tcPr>
          <w:p w14:paraId="46687E54">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376" w:type="pct"/>
            <w:noWrap w:val="0"/>
            <w:vAlign w:val="center"/>
          </w:tcPr>
          <w:p w14:paraId="08639953">
            <w:pPr>
              <w:widowControl w:val="0"/>
              <w:kinsoku/>
              <w:autoSpaceDE/>
              <w:autoSpaceDN/>
              <w:adjustRightInd/>
              <w:snapToGrid/>
              <w:spacing w:line="240" w:lineRule="auto"/>
              <w:jc w:val="center"/>
              <w:textAlignment w:val="auto"/>
              <w:rPr>
                <w:rFonts w:ascii="Times New Roman" w:hAnsi="Times New Roman" w:eastAsia="宋体" w:cs="Times New Roman"/>
                <w:b/>
                <w:snapToGrid/>
                <w:color w:val="000000"/>
                <w:kern w:val="2"/>
                <w:szCs w:val="20"/>
                <w:lang w:eastAsia="zh-CN"/>
              </w:rPr>
            </w:pPr>
            <w:r>
              <w:rPr>
                <w:rFonts w:ascii="Times New Roman" w:hAnsi="Times New Roman" w:eastAsia="宋体" w:cs="Times New Roman"/>
                <w:b/>
                <w:snapToGrid/>
                <w:color w:val="000000"/>
                <w:kern w:val="2"/>
                <w:szCs w:val="20"/>
                <w:lang w:eastAsia="zh-CN"/>
              </w:rPr>
              <w:t>11</w:t>
            </w:r>
          </w:p>
        </w:tc>
        <w:tc>
          <w:tcPr>
            <w:tcW w:w="1502" w:type="pct"/>
            <w:gridSpan w:val="2"/>
            <w:noWrap w:val="0"/>
            <w:vAlign w:val="center"/>
          </w:tcPr>
          <w:p w14:paraId="760EB0D5">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其他</w:t>
            </w:r>
          </w:p>
        </w:tc>
        <w:tc>
          <w:tcPr>
            <w:tcW w:w="838" w:type="pct"/>
            <w:tcBorders>
              <w:right w:val="single" w:color="auto" w:sz="12" w:space="0"/>
            </w:tcBorders>
            <w:noWrap w:val="0"/>
            <w:vAlign w:val="center"/>
          </w:tcPr>
          <w:p w14:paraId="05FA23F2">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r>
      <w:tr w14:paraId="5EFE395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344" w:type="pct"/>
            <w:tcBorders>
              <w:left w:val="single" w:color="auto" w:sz="12" w:space="0"/>
            </w:tcBorders>
            <w:noWrap w:val="0"/>
            <w:vAlign w:val="center"/>
          </w:tcPr>
          <w:p w14:paraId="32920B13">
            <w:pPr>
              <w:widowControl w:val="0"/>
              <w:kinsoku/>
              <w:autoSpaceDE/>
              <w:autoSpaceDN/>
              <w:adjustRightInd/>
              <w:snapToGrid/>
              <w:spacing w:line="240" w:lineRule="auto"/>
              <w:jc w:val="center"/>
              <w:textAlignment w:val="auto"/>
              <w:rPr>
                <w:rFonts w:ascii="Times New Roman" w:hAnsi="Times New Roman" w:eastAsia="宋体" w:cs="Times New Roman"/>
                <w:b/>
                <w:snapToGrid/>
                <w:color w:val="000000"/>
                <w:kern w:val="2"/>
                <w:szCs w:val="20"/>
                <w:lang w:eastAsia="zh-CN"/>
              </w:rPr>
            </w:pPr>
            <w:r>
              <w:rPr>
                <w:rFonts w:ascii="Times New Roman" w:hAnsi="Times New Roman" w:eastAsia="宋体" w:cs="Times New Roman"/>
                <w:b/>
                <w:snapToGrid/>
                <w:color w:val="000000"/>
                <w:kern w:val="2"/>
                <w:szCs w:val="20"/>
                <w:lang w:eastAsia="zh-CN"/>
              </w:rPr>
              <w:t>6</w:t>
            </w:r>
          </w:p>
        </w:tc>
        <w:tc>
          <w:tcPr>
            <w:tcW w:w="927" w:type="pct"/>
            <w:gridSpan w:val="2"/>
            <w:noWrap w:val="0"/>
            <w:vAlign w:val="center"/>
          </w:tcPr>
          <w:p w14:paraId="7C1F3786">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r>
              <w:rPr>
                <w:rFonts w:hint="eastAsia" w:ascii="Times New Roman" w:hAnsi="Times New Roman" w:eastAsia="宋体" w:cs="Times New Roman"/>
                <w:snapToGrid/>
                <w:color w:val="000000"/>
                <w:kern w:val="2"/>
                <w:szCs w:val="20"/>
                <w:lang w:val="en-US" w:eastAsia="zh-CN"/>
              </w:rPr>
              <w:t>办公</w:t>
            </w:r>
            <w:r>
              <w:rPr>
                <w:rFonts w:ascii="Times New Roman" w:hAnsi="Times New Roman" w:eastAsia="宋体" w:cs="Times New Roman"/>
                <w:snapToGrid/>
                <w:color w:val="000000"/>
                <w:kern w:val="2"/>
                <w:szCs w:val="20"/>
                <w:lang w:eastAsia="zh-CN"/>
              </w:rPr>
              <w:t>费</w:t>
            </w:r>
          </w:p>
        </w:tc>
        <w:tc>
          <w:tcPr>
            <w:tcW w:w="1014" w:type="pct"/>
            <w:gridSpan w:val="2"/>
            <w:noWrap w:val="0"/>
            <w:vAlign w:val="center"/>
          </w:tcPr>
          <w:p w14:paraId="6A6A6AA0">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c>
          <w:tcPr>
            <w:tcW w:w="376" w:type="pct"/>
            <w:noWrap w:val="0"/>
            <w:vAlign w:val="center"/>
          </w:tcPr>
          <w:p w14:paraId="3476CF48">
            <w:pPr>
              <w:widowControl w:val="0"/>
              <w:kinsoku/>
              <w:autoSpaceDE/>
              <w:autoSpaceDN/>
              <w:adjustRightInd/>
              <w:snapToGrid/>
              <w:spacing w:line="240" w:lineRule="auto"/>
              <w:jc w:val="center"/>
              <w:textAlignment w:val="auto"/>
              <w:rPr>
                <w:rFonts w:ascii="Times New Roman" w:hAnsi="Times New Roman" w:eastAsia="宋体" w:cs="Times New Roman"/>
                <w:b/>
                <w:snapToGrid/>
                <w:color w:val="000000"/>
                <w:kern w:val="2"/>
                <w:szCs w:val="20"/>
                <w:lang w:eastAsia="zh-CN"/>
              </w:rPr>
            </w:pPr>
            <w:r>
              <w:rPr>
                <w:rFonts w:ascii="Times New Roman" w:hAnsi="Times New Roman" w:eastAsia="宋体" w:cs="Times New Roman"/>
                <w:b/>
                <w:snapToGrid/>
                <w:color w:val="000000"/>
                <w:kern w:val="2"/>
                <w:szCs w:val="20"/>
                <w:lang w:eastAsia="zh-CN"/>
              </w:rPr>
              <w:t>合计</w:t>
            </w:r>
          </w:p>
        </w:tc>
        <w:tc>
          <w:tcPr>
            <w:tcW w:w="2340" w:type="pct"/>
            <w:gridSpan w:val="3"/>
            <w:tcBorders>
              <w:right w:val="single" w:color="auto" w:sz="12" w:space="0"/>
            </w:tcBorders>
            <w:noWrap w:val="0"/>
            <w:vAlign w:val="center"/>
          </w:tcPr>
          <w:p w14:paraId="056F4EC7">
            <w:pPr>
              <w:widowControl w:val="0"/>
              <w:kinsoku/>
              <w:autoSpaceDE/>
              <w:autoSpaceDN/>
              <w:adjustRightInd/>
              <w:snapToGrid/>
              <w:spacing w:line="240" w:lineRule="auto"/>
              <w:jc w:val="both"/>
              <w:textAlignment w:val="auto"/>
              <w:rPr>
                <w:rFonts w:ascii="Times New Roman" w:hAnsi="Times New Roman" w:eastAsia="宋体" w:cs="Times New Roman"/>
                <w:snapToGrid/>
                <w:color w:val="000000"/>
                <w:kern w:val="2"/>
                <w:szCs w:val="20"/>
                <w:lang w:eastAsia="zh-CN"/>
              </w:rPr>
            </w:pPr>
          </w:p>
        </w:tc>
      </w:tr>
      <w:tr w14:paraId="665E939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703" w:type="pct"/>
            <w:gridSpan w:val="2"/>
            <w:vMerge w:val="restart"/>
            <w:tcBorders>
              <w:left w:val="single" w:color="auto" w:sz="12" w:space="0"/>
              <w:right w:val="single" w:color="auto" w:sz="4" w:space="0"/>
            </w:tcBorders>
            <w:noWrap w:val="0"/>
            <w:vAlign w:val="center"/>
          </w:tcPr>
          <w:p w14:paraId="121712C7">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t>年度预算</w:t>
            </w:r>
          </w:p>
        </w:tc>
        <w:tc>
          <w:tcPr>
            <w:tcW w:w="1074" w:type="pct"/>
            <w:gridSpan w:val="2"/>
            <w:tcBorders>
              <w:top w:val="single" w:color="auto" w:sz="4" w:space="0"/>
              <w:left w:val="single" w:color="auto" w:sz="4" w:space="0"/>
              <w:bottom w:val="single" w:color="auto" w:sz="4" w:space="0"/>
              <w:right w:val="single" w:color="auto" w:sz="4" w:space="0"/>
            </w:tcBorders>
            <w:noWrap w:val="0"/>
            <w:vAlign w:val="center"/>
          </w:tcPr>
          <w:p w14:paraId="26A74EB0">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0"/>
                <w:lang w:val="en-US" w:eastAsia="zh-CN"/>
              </w:rPr>
            </w:pPr>
          </w:p>
        </w:tc>
        <w:tc>
          <w:tcPr>
            <w:tcW w:w="1075" w:type="pct"/>
            <w:gridSpan w:val="3"/>
            <w:tcBorders>
              <w:top w:val="single" w:color="auto" w:sz="4" w:space="0"/>
              <w:left w:val="single" w:color="auto" w:sz="4" w:space="0"/>
              <w:bottom w:val="single" w:color="auto" w:sz="4" w:space="0"/>
              <w:right w:val="single" w:color="auto" w:sz="4" w:space="0"/>
            </w:tcBorders>
            <w:noWrap w:val="0"/>
            <w:vAlign w:val="center"/>
          </w:tcPr>
          <w:p w14:paraId="78F8E373">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149" w:type="pct"/>
            <w:gridSpan w:val="2"/>
            <w:tcBorders>
              <w:top w:val="single" w:color="auto" w:sz="4" w:space="0"/>
              <w:left w:val="single" w:color="auto" w:sz="4" w:space="0"/>
              <w:bottom w:val="single" w:color="auto" w:sz="4" w:space="0"/>
              <w:right w:val="single" w:color="auto" w:sz="12" w:space="0"/>
            </w:tcBorders>
            <w:noWrap w:val="0"/>
            <w:vAlign w:val="center"/>
          </w:tcPr>
          <w:p w14:paraId="6CAA0DE9">
            <w:pPr>
              <w:widowControl w:val="0"/>
              <w:kinsoku/>
              <w:autoSpaceDE/>
              <w:autoSpaceDN/>
              <w:adjustRightInd/>
              <w:snapToGrid/>
              <w:spacing w:line="240" w:lineRule="auto"/>
              <w:jc w:val="center"/>
              <w:textAlignment w:val="auto"/>
              <w:rPr>
                <w:rFonts w:ascii="Times New Roman" w:hAnsi="Times New Roman" w:eastAsia="宋体" w:cs="Times New Roman"/>
                <w:b/>
                <w:snapToGrid/>
                <w:color w:val="000000"/>
                <w:kern w:val="2"/>
                <w:szCs w:val="20"/>
                <w:lang w:eastAsia="zh-CN"/>
              </w:rPr>
            </w:pPr>
            <w:r>
              <w:rPr>
                <w:rFonts w:ascii="Times New Roman" w:hAnsi="Times New Roman" w:eastAsia="宋体" w:cs="Times New Roman"/>
                <w:b/>
                <w:snapToGrid/>
                <w:color w:val="000000"/>
                <w:kern w:val="2"/>
                <w:szCs w:val="20"/>
                <w:lang w:eastAsia="zh-CN"/>
              </w:rPr>
              <w:t>合计</w:t>
            </w:r>
          </w:p>
        </w:tc>
      </w:tr>
      <w:tr w14:paraId="26B0332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703" w:type="pct"/>
            <w:gridSpan w:val="2"/>
            <w:vMerge w:val="continue"/>
            <w:tcBorders>
              <w:left w:val="single" w:color="auto" w:sz="12" w:space="0"/>
              <w:bottom w:val="single" w:color="auto" w:sz="12" w:space="0"/>
              <w:right w:val="single" w:color="auto" w:sz="4" w:space="0"/>
            </w:tcBorders>
            <w:noWrap w:val="0"/>
            <w:vAlign w:val="center"/>
          </w:tcPr>
          <w:p w14:paraId="022268E9">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1074" w:type="pct"/>
            <w:gridSpan w:val="2"/>
            <w:tcBorders>
              <w:top w:val="single" w:color="auto" w:sz="4" w:space="0"/>
              <w:left w:val="single" w:color="auto" w:sz="4" w:space="0"/>
              <w:bottom w:val="single" w:color="auto" w:sz="12" w:space="0"/>
              <w:right w:val="single" w:color="auto" w:sz="4" w:space="0"/>
            </w:tcBorders>
            <w:noWrap w:val="0"/>
            <w:vAlign w:val="center"/>
          </w:tcPr>
          <w:p w14:paraId="5391726E">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1075" w:type="pct"/>
            <w:gridSpan w:val="3"/>
            <w:tcBorders>
              <w:top w:val="single" w:color="auto" w:sz="4" w:space="0"/>
              <w:left w:val="single" w:color="auto" w:sz="4" w:space="0"/>
              <w:bottom w:val="single" w:color="auto" w:sz="12" w:space="0"/>
              <w:right w:val="single" w:color="auto" w:sz="4" w:space="0"/>
            </w:tcBorders>
            <w:noWrap w:val="0"/>
            <w:vAlign w:val="center"/>
          </w:tcPr>
          <w:p w14:paraId="1DF6DD80">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c>
          <w:tcPr>
            <w:tcW w:w="2149" w:type="pct"/>
            <w:gridSpan w:val="2"/>
            <w:tcBorders>
              <w:top w:val="single" w:color="auto" w:sz="4" w:space="0"/>
              <w:left w:val="single" w:color="auto" w:sz="4" w:space="0"/>
              <w:bottom w:val="single" w:color="auto" w:sz="12" w:space="0"/>
              <w:right w:val="single" w:color="auto" w:sz="12" w:space="0"/>
            </w:tcBorders>
            <w:noWrap w:val="0"/>
            <w:vAlign w:val="center"/>
          </w:tcPr>
          <w:p w14:paraId="1C7B9448">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tc>
      </w:tr>
    </w:tbl>
    <w:p w14:paraId="35E74E27">
      <w:pPr>
        <w:widowControl w:val="0"/>
        <w:kinsoku/>
        <w:autoSpaceDE/>
        <w:autoSpaceDN/>
        <w:adjustRightInd/>
        <w:snapToGrid/>
        <w:spacing w:line="240" w:lineRule="auto"/>
        <w:ind w:firstLine="300"/>
        <w:jc w:val="both"/>
        <w:textAlignment w:val="auto"/>
        <w:rPr>
          <w:rFonts w:ascii="Times New Roman" w:hAnsi="Times New Roman" w:eastAsia="楷体_GB2312" w:cs="Times New Roman"/>
          <w:snapToGrid/>
          <w:color w:val="000000"/>
          <w:kern w:val="2"/>
          <w:sz w:val="28"/>
          <w:szCs w:val="28"/>
          <w:lang w:eastAsia="zh-CN"/>
        </w:rPr>
      </w:pPr>
    </w:p>
    <w:p w14:paraId="0F605F59">
      <w:pPr>
        <w:widowControl w:val="0"/>
        <w:kinsoku/>
        <w:autoSpaceDE/>
        <w:autoSpaceDN/>
        <w:adjustRightInd/>
        <w:snapToGrid/>
        <w:spacing w:line="240" w:lineRule="auto"/>
        <w:ind w:firstLine="300"/>
        <w:jc w:val="left"/>
        <w:textAlignment w:val="auto"/>
        <w:rPr>
          <w:rFonts w:ascii="Times New Roman" w:hAnsi="Times New Roman" w:eastAsia="黑体" w:cs="Times New Roman"/>
          <w:snapToGrid/>
          <w:color w:val="000000"/>
          <w:kern w:val="2"/>
          <w:sz w:val="30"/>
          <w:szCs w:val="20"/>
          <w:lang w:eastAsia="zh-CN"/>
        </w:rPr>
      </w:pPr>
      <w:r>
        <w:rPr>
          <w:rFonts w:ascii="Times New Roman" w:hAnsi="Times New Roman" w:eastAsia="黑体" w:cs="Times New Roman"/>
          <w:snapToGrid/>
          <w:color w:val="000000"/>
          <w:kern w:val="2"/>
          <w:sz w:val="30"/>
          <w:szCs w:val="20"/>
          <w:lang w:eastAsia="zh-CN"/>
        </w:rPr>
        <w:t>七、资助经费来源</w:t>
      </w:r>
    </w:p>
    <w:tbl>
      <w:tblPr>
        <w:tblStyle w:val="1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48"/>
      </w:tblGrid>
      <w:tr w14:paraId="31EB3D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4" w:hRule="atLeast"/>
        </w:trPr>
        <w:tc>
          <w:tcPr>
            <w:tcW w:w="5000" w:type="pct"/>
            <w:noWrap w:val="0"/>
            <w:vAlign w:val="center"/>
          </w:tcPr>
          <w:p w14:paraId="7F807A96">
            <w:pPr>
              <w:widowControl w:val="0"/>
              <w:kinsoku/>
              <w:autoSpaceDE/>
              <w:autoSpaceDN/>
              <w:adjustRightInd/>
              <w:snapToGrid/>
              <w:spacing w:before="240" w:after="240" w:line="360" w:lineRule="auto"/>
              <w:ind w:left="770" w:leftChars="100" w:hanging="560" w:hangingChars="200"/>
              <w:jc w:val="both"/>
              <w:textAlignment w:val="auto"/>
              <w:rPr>
                <w:rFonts w:ascii="Times New Roman" w:hAnsi="Times New Roman" w:eastAsia="宋体" w:cs="Times New Roman"/>
                <w:snapToGrid/>
                <w:color w:val="000000"/>
                <w:kern w:val="2"/>
                <w:sz w:val="28"/>
                <w:szCs w:val="28"/>
                <w:lang w:eastAsia="zh-CN"/>
              </w:rPr>
            </w:pPr>
            <w:r>
              <w:rPr>
                <w:rFonts w:ascii="Times New Roman" w:hAnsi="Times New Roman" w:eastAsia="宋体" w:cs="Times New Roman"/>
                <w:snapToGrid/>
                <w:color w:val="000000"/>
                <w:kern w:val="2"/>
                <w:sz w:val="28"/>
                <w:szCs w:val="28"/>
                <w:lang w:eastAsia="zh-CN"/>
              </w:rPr>
              <w:t>已获得或拟筹措的经费来源</w:t>
            </w:r>
          </w:p>
        </w:tc>
      </w:tr>
      <w:tr w14:paraId="563742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4" w:hRule="atLeast"/>
        </w:trPr>
        <w:tc>
          <w:tcPr>
            <w:tcW w:w="5000" w:type="pct"/>
            <w:noWrap w:val="0"/>
            <w:vAlign w:val="center"/>
          </w:tcPr>
          <w:p w14:paraId="66617907">
            <w:pPr>
              <w:widowControl w:val="0"/>
              <w:kinsoku/>
              <w:autoSpaceDE/>
              <w:autoSpaceDN/>
              <w:adjustRightInd/>
              <w:snapToGrid/>
              <w:spacing w:before="240" w:after="240" w:line="360" w:lineRule="auto"/>
              <w:ind w:left="770" w:leftChars="100" w:hanging="560" w:hangingChars="200"/>
              <w:jc w:val="both"/>
              <w:textAlignment w:val="auto"/>
              <w:rPr>
                <w:rFonts w:ascii="Times New Roman" w:hAnsi="Times New Roman" w:eastAsia="宋体" w:cs="Times New Roman"/>
                <w:snapToGrid/>
                <w:color w:val="000000"/>
                <w:kern w:val="2"/>
                <w:sz w:val="28"/>
                <w:szCs w:val="28"/>
                <w:lang w:eastAsia="zh-CN"/>
              </w:rPr>
            </w:pPr>
            <w:r>
              <w:rPr>
                <w:rFonts w:ascii="Times New Roman" w:hAnsi="Times New Roman" w:eastAsia="宋体" w:cs="Times New Roman"/>
                <w:snapToGrid/>
                <w:color w:val="000000"/>
                <w:kern w:val="2"/>
                <w:sz w:val="28"/>
                <w:szCs w:val="28"/>
                <w:lang w:eastAsia="zh-CN"/>
              </w:rPr>
              <w:t xml:space="preserve">已获得经费来源：                       金额：        </w:t>
            </w:r>
          </w:p>
        </w:tc>
      </w:tr>
      <w:tr w14:paraId="697209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4" w:hRule="atLeast"/>
        </w:trPr>
        <w:tc>
          <w:tcPr>
            <w:tcW w:w="5000" w:type="pct"/>
            <w:noWrap w:val="0"/>
            <w:vAlign w:val="center"/>
          </w:tcPr>
          <w:p w14:paraId="48FA818F">
            <w:pPr>
              <w:widowControl w:val="0"/>
              <w:kinsoku/>
              <w:autoSpaceDE/>
              <w:autoSpaceDN/>
              <w:adjustRightInd/>
              <w:snapToGrid/>
              <w:spacing w:before="240" w:after="240" w:line="360" w:lineRule="auto"/>
              <w:ind w:left="770" w:leftChars="100" w:hanging="560" w:hangingChars="200"/>
              <w:jc w:val="both"/>
              <w:textAlignment w:val="auto"/>
              <w:rPr>
                <w:rFonts w:ascii="Times New Roman" w:hAnsi="Times New Roman" w:eastAsia="宋体" w:cs="Times New Roman"/>
                <w:snapToGrid/>
                <w:color w:val="000000"/>
                <w:kern w:val="2"/>
                <w:sz w:val="28"/>
                <w:szCs w:val="28"/>
                <w:lang w:eastAsia="zh-CN"/>
              </w:rPr>
            </w:pPr>
          </w:p>
        </w:tc>
      </w:tr>
      <w:tr w14:paraId="19C023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4" w:hRule="atLeast"/>
        </w:trPr>
        <w:tc>
          <w:tcPr>
            <w:tcW w:w="5000" w:type="pct"/>
            <w:noWrap w:val="0"/>
            <w:vAlign w:val="center"/>
          </w:tcPr>
          <w:p w14:paraId="727286F4">
            <w:pPr>
              <w:widowControl w:val="0"/>
              <w:kinsoku/>
              <w:autoSpaceDE/>
              <w:autoSpaceDN/>
              <w:adjustRightInd/>
              <w:snapToGrid/>
              <w:spacing w:before="240" w:after="240" w:line="360" w:lineRule="auto"/>
              <w:ind w:left="770" w:leftChars="100" w:hanging="560" w:hangingChars="200"/>
              <w:jc w:val="both"/>
              <w:textAlignment w:val="auto"/>
              <w:rPr>
                <w:rFonts w:ascii="Times New Roman" w:hAnsi="Times New Roman" w:eastAsia="宋体" w:cs="Times New Roman"/>
                <w:snapToGrid/>
                <w:color w:val="000000"/>
                <w:kern w:val="2"/>
                <w:sz w:val="28"/>
                <w:szCs w:val="28"/>
                <w:lang w:eastAsia="zh-CN"/>
              </w:rPr>
            </w:pPr>
            <w:r>
              <w:rPr>
                <w:rFonts w:ascii="Times New Roman" w:hAnsi="Times New Roman" w:eastAsia="宋体" w:cs="Times New Roman"/>
                <w:snapToGrid/>
                <w:color w:val="000000"/>
                <w:kern w:val="2"/>
                <w:sz w:val="28"/>
                <w:szCs w:val="28"/>
                <w:lang w:eastAsia="zh-CN"/>
              </w:rPr>
              <w:t>拟筹措经费来源：                      金额：</w:t>
            </w:r>
          </w:p>
        </w:tc>
      </w:tr>
      <w:tr w14:paraId="3FBA56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4" w:hRule="atLeast"/>
        </w:trPr>
        <w:tc>
          <w:tcPr>
            <w:tcW w:w="5000" w:type="pct"/>
            <w:noWrap w:val="0"/>
            <w:vAlign w:val="center"/>
          </w:tcPr>
          <w:p w14:paraId="49758A55">
            <w:pPr>
              <w:widowControl w:val="0"/>
              <w:kinsoku/>
              <w:autoSpaceDE/>
              <w:autoSpaceDN/>
              <w:adjustRightInd/>
              <w:snapToGrid/>
              <w:spacing w:before="240" w:after="240" w:line="360" w:lineRule="auto"/>
              <w:ind w:left="770" w:leftChars="100" w:hanging="560" w:hangingChars="200"/>
              <w:jc w:val="both"/>
              <w:textAlignment w:val="auto"/>
              <w:rPr>
                <w:rFonts w:ascii="Times New Roman" w:hAnsi="Times New Roman" w:eastAsia="宋体" w:cs="Times New Roman"/>
                <w:snapToGrid/>
                <w:color w:val="000000"/>
                <w:kern w:val="2"/>
                <w:sz w:val="28"/>
                <w:szCs w:val="28"/>
                <w:lang w:eastAsia="zh-CN"/>
              </w:rPr>
            </w:pPr>
          </w:p>
        </w:tc>
      </w:tr>
    </w:tbl>
    <w:p w14:paraId="2931030E">
      <w:pPr>
        <w:widowControl w:val="0"/>
        <w:kinsoku/>
        <w:autoSpaceDE/>
        <w:autoSpaceDN/>
        <w:adjustRightInd/>
        <w:snapToGrid/>
        <w:spacing w:line="240" w:lineRule="auto"/>
        <w:jc w:val="center"/>
        <w:textAlignment w:val="auto"/>
        <w:rPr>
          <w:rFonts w:ascii="Times New Roman" w:hAnsi="Times New Roman" w:eastAsia="黑体" w:cs="Times New Roman"/>
          <w:snapToGrid/>
          <w:color w:val="000000"/>
          <w:kern w:val="2"/>
          <w:szCs w:val="20"/>
          <w:lang w:eastAsia="zh-CN"/>
        </w:rPr>
      </w:pPr>
    </w:p>
    <w:p w14:paraId="6D6B7FB0">
      <w:pPr>
        <w:widowControl/>
        <w:kinsoku/>
        <w:autoSpaceDE/>
        <w:autoSpaceDN/>
        <w:adjustRightInd/>
        <w:snapToGrid/>
        <w:spacing w:line="240" w:lineRule="auto"/>
        <w:jc w:val="left"/>
        <w:textAlignment w:val="auto"/>
        <w:rPr>
          <w:rFonts w:ascii="Times New Roman" w:hAnsi="Times New Roman" w:eastAsia="黑体" w:cs="Times New Roman"/>
          <w:snapToGrid/>
          <w:color w:val="000000"/>
          <w:kern w:val="2"/>
          <w:sz w:val="30"/>
          <w:szCs w:val="20"/>
          <w:lang w:eastAsia="zh-CN"/>
        </w:rPr>
      </w:pPr>
      <w:r>
        <w:rPr>
          <w:rFonts w:ascii="Times New Roman" w:hAnsi="Times New Roman" w:eastAsia="黑体" w:cs="Times New Roman"/>
          <w:snapToGrid/>
          <w:color w:val="000000"/>
          <w:kern w:val="2"/>
          <w:sz w:val="30"/>
          <w:szCs w:val="20"/>
          <w:lang w:eastAsia="zh-CN"/>
        </w:rPr>
        <w:br w:type="page"/>
      </w:r>
    </w:p>
    <w:p w14:paraId="78D83BC0">
      <w:pPr>
        <w:widowControl w:val="0"/>
        <w:kinsoku/>
        <w:autoSpaceDE/>
        <w:autoSpaceDN/>
        <w:adjustRightInd/>
        <w:snapToGrid/>
        <w:spacing w:line="240" w:lineRule="auto"/>
        <w:jc w:val="left"/>
        <w:textAlignment w:val="auto"/>
        <w:rPr>
          <w:rFonts w:ascii="Times New Roman" w:hAnsi="Times New Roman" w:eastAsia="黑体" w:cs="Times New Roman"/>
          <w:snapToGrid/>
          <w:color w:val="000000"/>
          <w:kern w:val="2"/>
          <w:sz w:val="30"/>
          <w:szCs w:val="20"/>
          <w:lang w:eastAsia="zh-CN"/>
        </w:rPr>
      </w:pPr>
      <w:r>
        <w:rPr>
          <w:rFonts w:ascii="Times New Roman" w:hAnsi="Times New Roman" w:eastAsia="黑体" w:cs="Times New Roman"/>
          <w:snapToGrid/>
          <w:color w:val="000000"/>
          <w:kern w:val="2"/>
          <w:sz w:val="30"/>
          <w:szCs w:val="20"/>
          <w:lang w:eastAsia="zh-CN"/>
        </w:rPr>
        <w:t>八、课题负责人所在单位意见</w:t>
      </w:r>
    </w:p>
    <w:tbl>
      <w:tblPr>
        <w:tblStyle w:val="11"/>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548"/>
      </w:tblGrid>
      <w:tr w14:paraId="1A63EAE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24" w:hRule="atLeast"/>
        </w:trPr>
        <w:tc>
          <w:tcPr>
            <w:tcW w:w="5000" w:type="pct"/>
            <w:tcBorders>
              <w:bottom w:val="single" w:color="auto" w:sz="6" w:space="0"/>
            </w:tcBorders>
            <w:noWrap w:val="0"/>
            <w:vAlign w:val="top"/>
          </w:tcPr>
          <w:p w14:paraId="5F2009FC">
            <w:pPr>
              <w:widowControl w:val="0"/>
              <w:adjustRightInd w:val="0"/>
              <w:spacing w:before="240" w:after="240" w:line="360" w:lineRule="auto"/>
              <w:ind w:firstLine="600" w:firstLineChars="200"/>
              <w:jc w:val="left"/>
              <w:textAlignment w:val="baseline"/>
              <w:rPr>
                <w:rFonts w:ascii="Times New Roman" w:hAnsi="Times New Roman" w:eastAsia="宋体" w:cs="Times New Roman"/>
                <w:color w:val="000000"/>
                <w:kern w:val="2"/>
                <w:sz w:val="28"/>
                <w:szCs w:val="28"/>
                <w:lang w:val="en-US" w:eastAsia="zh-CN" w:bidi="ar-SA"/>
              </w:rPr>
            </w:pPr>
            <w:r>
              <w:rPr>
                <w:rFonts w:ascii="Times New Roman" w:hAnsi="Times New Roman" w:eastAsia="宋体" w:cs="Times New Roman"/>
                <w:color w:val="000000"/>
                <w:spacing w:val="10"/>
                <w:kern w:val="0"/>
                <w:sz w:val="28"/>
                <w:szCs w:val="28"/>
                <w:lang w:val="zh-CN" w:eastAsia="zh-CN" w:bidi="ar-SA"/>
              </w:rPr>
              <w:t>本单位</w:t>
            </w:r>
            <w:r>
              <w:rPr>
                <w:rFonts w:ascii="Times New Roman" w:hAnsi="Times New Roman" w:eastAsia="宋体" w:cs="Times New Roman"/>
                <w:color w:val="000000"/>
                <w:kern w:val="2"/>
                <w:sz w:val="28"/>
                <w:szCs w:val="28"/>
                <w:lang w:val="en-US" w:eastAsia="zh-CN" w:bidi="ar-SA"/>
              </w:rPr>
              <w:t>完全了解中国教育发展战略学会课题指南有关要求，并保证课题负责人之申请书所填写的内容完全属实，课题负责人和参加者的政治素质和业务能力适合承担该课题的研究工作；本单位能够提供完成课题所需的时间和条件；本单位同意承担课题的管理职责和信誉保证。</w:t>
            </w:r>
          </w:p>
        </w:tc>
      </w:tr>
      <w:tr w14:paraId="5C44685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102" w:hRule="atLeast"/>
        </w:trPr>
        <w:tc>
          <w:tcPr>
            <w:tcW w:w="5000" w:type="pct"/>
            <w:tcBorders>
              <w:top w:val="single" w:color="auto" w:sz="6" w:space="0"/>
            </w:tcBorders>
            <w:noWrap w:val="0"/>
            <w:vAlign w:val="top"/>
          </w:tcPr>
          <w:p w14:paraId="63C67A69">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Cs w:val="20"/>
                <w:lang w:eastAsia="zh-CN"/>
              </w:rPr>
            </w:pPr>
          </w:p>
          <w:p w14:paraId="4E16FC33">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Cs w:val="20"/>
                <w:lang w:eastAsia="zh-CN"/>
              </w:rPr>
            </w:pPr>
          </w:p>
          <w:p w14:paraId="6FD69F4D">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Cs w:val="20"/>
                <w:lang w:eastAsia="zh-CN"/>
              </w:rPr>
            </w:pPr>
          </w:p>
          <w:p w14:paraId="6F97227D">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Cs w:val="20"/>
                <w:lang w:eastAsia="zh-CN"/>
              </w:rPr>
            </w:pPr>
          </w:p>
          <w:p w14:paraId="72C402D5">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Cs w:val="20"/>
                <w:lang w:eastAsia="zh-CN"/>
              </w:rPr>
            </w:pPr>
          </w:p>
          <w:p w14:paraId="41A32DFA">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Cs w:val="20"/>
                <w:lang w:eastAsia="zh-CN"/>
              </w:rPr>
            </w:pPr>
          </w:p>
          <w:p w14:paraId="15650E26">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Cs w:val="20"/>
                <w:lang w:eastAsia="zh-CN"/>
              </w:rPr>
            </w:pPr>
          </w:p>
          <w:p w14:paraId="4CA4B4D5">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Cs w:val="20"/>
                <w:lang w:eastAsia="zh-CN"/>
              </w:rPr>
            </w:pPr>
          </w:p>
          <w:p w14:paraId="4D98053B">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Cs w:val="20"/>
                <w:lang w:eastAsia="zh-CN"/>
              </w:rPr>
            </w:pPr>
          </w:p>
          <w:p w14:paraId="651D95FC">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Cs w:val="20"/>
                <w:lang w:eastAsia="zh-CN"/>
              </w:rPr>
            </w:pPr>
          </w:p>
          <w:p w14:paraId="00997688">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Cs w:val="20"/>
                <w:lang w:eastAsia="zh-CN"/>
              </w:rPr>
            </w:pPr>
          </w:p>
          <w:p w14:paraId="5B88E1A8">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Cs w:val="20"/>
                <w:lang w:eastAsia="zh-CN"/>
              </w:rPr>
            </w:pPr>
          </w:p>
          <w:p w14:paraId="785FDA9D">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Cs w:val="20"/>
                <w:lang w:eastAsia="zh-CN"/>
              </w:rPr>
            </w:pPr>
          </w:p>
          <w:p w14:paraId="06562E47">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Cs w:val="20"/>
                <w:lang w:eastAsia="zh-CN"/>
              </w:rPr>
            </w:pPr>
          </w:p>
          <w:p w14:paraId="3DC35A93">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Cs w:val="20"/>
                <w:lang w:eastAsia="zh-CN"/>
              </w:rPr>
            </w:pPr>
          </w:p>
          <w:p w14:paraId="1332B47F">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Cs w:val="20"/>
                <w:lang w:eastAsia="zh-CN"/>
              </w:rPr>
            </w:pPr>
          </w:p>
          <w:p w14:paraId="6F28567B">
            <w:pPr>
              <w:widowControl w:val="0"/>
              <w:kinsoku/>
              <w:autoSpaceDE/>
              <w:autoSpaceDN/>
              <w:adjustRightInd/>
              <w:snapToGrid/>
              <w:spacing w:line="400" w:lineRule="exact"/>
              <w:jc w:val="center"/>
              <w:textAlignment w:val="auto"/>
              <w:rPr>
                <w:rFonts w:ascii="Times New Roman" w:hAnsi="Times New Roman" w:eastAsia="宋体" w:cs="Times New Roman"/>
                <w:snapToGrid/>
                <w:color w:val="000000"/>
                <w:kern w:val="2"/>
                <w:sz w:val="28"/>
                <w:szCs w:val="20"/>
                <w:lang w:eastAsia="zh-CN"/>
              </w:rPr>
            </w:pPr>
            <w:r>
              <w:rPr>
                <w:rFonts w:ascii="Times New Roman" w:hAnsi="Times New Roman" w:eastAsia="宋体" w:cs="Times New Roman"/>
                <w:snapToGrid/>
                <w:color w:val="000000"/>
                <w:kern w:val="2"/>
                <w:szCs w:val="20"/>
                <w:lang w:eastAsia="zh-CN"/>
              </w:rPr>
              <w:t xml:space="preserve">      </w:t>
            </w:r>
            <w:r>
              <w:rPr>
                <w:rFonts w:ascii="Times New Roman" w:hAnsi="Times New Roman" w:eastAsia="宋体" w:cs="Times New Roman"/>
                <w:snapToGrid/>
                <w:color w:val="000000"/>
                <w:kern w:val="2"/>
                <w:sz w:val="28"/>
                <w:szCs w:val="20"/>
                <w:lang w:eastAsia="zh-CN"/>
              </w:rPr>
              <w:t>公      章：</w:t>
            </w:r>
          </w:p>
          <w:p w14:paraId="5B6D0EC8">
            <w:pPr>
              <w:widowControl w:val="0"/>
              <w:kinsoku/>
              <w:autoSpaceDE/>
              <w:autoSpaceDN/>
              <w:adjustRightInd/>
              <w:snapToGrid/>
              <w:spacing w:line="400" w:lineRule="exact"/>
              <w:jc w:val="center"/>
              <w:textAlignment w:val="auto"/>
              <w:rPr>
                <w:rFonts w:ascii="Times New Roman" w:hAnsi="Times New Roman" w:eastAsia="宋体" w:cs="Times New Roman"/>
                <w:snapToGrid/>
                <w:color w:val="000000"/>
                <w:kern w:val="2"/>
                <w:sz w:val="28"/>
                <w:szCs w:val="20"/>
                <w:lang w:eastAsia="zh-CN"/>
              </w:rPr>
            </w:pPr>
          </w:p>
          <w:p w14:paraId="4143EFC3">
            <w:pPr>
              <w:widowControl w:val="0"/>
              <w:kinsoku/>
              <w:autoSpaceDE/>
              <w:autoSpaceDN/>
              <w:adjustRightInd/>
              <w:snapToGrid/>
              <w:spacing w:line="400" w:lineRule="exact"/>
              <w:jc w:val="center"/>
              <w:textAlignment w:val="auto"/>
              <w:rPr>
                <w:rFonts w:ascii="Times New Roman" w:hAnsi="Times New Roman" w:eastAsia="宋体" w:cs="Times New Roman"/>
                <w:snapToGrid/>
                <w:color w:val="000000"/>
                <w:kern w:val="2"/>
                <w:sz w:val="28"/>
                <w:szCs w:val="20"/>
                <w:lang w:eastAsia="zh-CN"/>
              </w:rPr>
            </w:pPr>
            <w:r>
              <w:rPr>
                <w:rFonts w:ascii="Times New Roman" w:hAnsi="Times New Roman" w:eastAsia="宋体" w:cs="Times New Roman"/>
                <w:snapToGrid/>
                <w:color w:val="000000"/>
                <w:kern w:val="2"/>
                <w:sz w:val="28"/>
                <w:szCs w:val="20"/>
                <w:lang w:eastAsia="zh-CN"/>
              </w:rPr>
              <w:t xml:space="preserve">    负责人签章：</w:t>
            </w:r>
          </w:p>
          <w:p w14:paraId="2B5E3D35">
            <w:pPr>
              <w:widowControl w:val="0"/>
              <w:kinsoku/>
              <w:autoSpaceDE/>
              <w:autoSpaceDN/>
              <w:adjustRightInd/>
              <w:snapToGrid/>
              <w:spacing w:line="400" w:lineRule="exact"/>
              <w:jc w:val="center"/>
              <w:textAlignment w:val="auto"/>
              <w:rPr>
                <w:rFonts w:ascii="Times New Roman" w:hAnsi="Times New Roman" w:eastAsia="宋体" w:cs="Times New Roman"/>
                <w:snapToGrid/>
                <w:color w:val="000000"/>
                <w:kern w:val="2"/>
                <w:sz w:val="28"/>
                <w:szCs w:val="20"/>
                <w:lang w:eastAsia="zh-CN"/>
              </w:rPr>
            </w:pPr>
          </w:p>
          <w:p w14:paraId="4105803B">
            <w:pPr>
              <w:widowControl w:val="0"/>
              <w:kinsoku/>
              <w:autoSpaceDE/>
              <w:autoSpaceDN/>
              <w:adjustRightInd/>
              <w:snapToGrid/>
              <w:spacing w:line="400" w:lineRule="exact"/>
              <w:jc w:val="center"/>
              <w:textAlignment w:val="auto"/>
              <w:rPr>
                <w:rFonts w:ascii="Times New Roman" w:hAnsi="Times New Roman" w:eastAsia="宋体" w:cs="Times New Roman"/>
                <w:snapToGrid/>
                <w:color w:val="000000"/>
                <w:kern w:val="2"/>
                <w:sz w:val="28"/>
                <w:szCs w:val="20"/>
                <w:lang w:eastAsia="zh-CN"/>
              </w:rPr>
            </w:pPr>
          </w:p>
          <w:p w14:paraId="435D1B54">
            <w:pPr>
              <w:widowControl w:val="0"/>
              <w:kinsoku/>
              <w:autoSpaceDE/>
              <w:autoSpaceDN/>
              <w:adjustRightInd/>
              <w:snapToGrid/>
              <w:spacing w:line="460" w:lineRule="exact"/>
              <w:jc w:val="center"/>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 w:val="28"/>
                <w:szCs w:val="20"/>
                <w:lang w:eastAsia="zh-CN"/>
              </w:rPr>
              <w:t xml:space="preserve">                                       年     月     日</w:t>
            </w:r>
          </w:p>
        </w:tc>
      </w:tr>
    </w:tbl>
    <w:p w14:paraId="1FEB2BD5">
      <w:pPr>
        <w:widowControl w:val="0"/>
        <w:kinsoku/>
        <w:autoSpaceDE/>
        <w:autoSpaceDN/>
        <w:adjustRightInd/>
        <w:snapToGrid/>
        <w:spacing w:line="240" w:lineRule="auto"/>
        <w:ind w:right="778" w:firstLine="300"/>
        <w:jc w:val="center"/>
        <w:textAlignment w:val="auto"/>
        <w:rPr>
          <w:rFonts w:ascii="Times New Roman" w:hAnsi="Times New Roman" w:eastAsia="仿宋_GB2312" w:cs="Times New Roman"/>
          <w:b/>
          <w:snapToGrid/>
          <w:color w:val="000000"/>
          <w:kern w:val="2"/>
          <w:sz w:val="24"/>
          <w:szCs w:val="20"/>
          <w:lang w:eastAsia="zh-CN"/>
        </w:rPr>
      </w:pPr>
    </w:p>
    <w:p w14:paraId="4A48F075">
      <w:pPr>
        <w:widowControl w:val="0"/>
        <w:kinsoku/>
        <w:autoSpaceDE/>
        <w:autoSpaceDN/>
        <w:adjustRightInd/>
        <w:snapToGrid/>
        <w:spacing w:line="240" w:lineRule="auto"/>
        <w:ind w:right="778" w:firstLine="300"/>
        <w:jc w:val="center"/>
        <w:textAlignment w:val="auto"/>
        <w:rPr>
          <w:rFonts w:ascii="Times New Roman" w:hAnsi="Times New Roman" w:eastAsia="黑体" w:cs="Times New Roman"/>
          <w:snapToGrid/>
          <w:color w:val="000000"/>
          <w:kern w:val="2"/>
          <w:szCs w:val="20"/>
          <w:lang w:eastAsia="zh-CN"/>
        </w:rPr>
      </w:pPr>
      <w:r>
        <w:rPr>
          <w:rFonts w:hint="eastAsia" w:ascii="Times New Roman" w:hAnsi="Times New Roman" w:eastAsia="仿宋_GB2312" w:cs="Times New Roman"/>
          <w:b/>
          <w:snapToGrid/>
          <w:color w:val="000000"/>
          <w:kern w:val="2"/>
          <w:sz w:val="24"/>
          <w:szCs w:val="20"/>
          <w:lang w:eastAsia="zh-CN"/>
        </w:rPr>
        <w:t xml:space="preserve">   </w:t>
      </w:r>
    </w:p>
    <w:p w14:paraId="2AAF89F7">
      <w:pPr>
        <w:widowControl w:val="0"/>
        <w:kinsoku/>
        <w:autoSpaceDE/>
        <w:autoSpaceDN/>
        <w:adjustRightInd/>
        <w:snapToGrid/>
        <w:spacing w:line="240" w:lineRule="auto"/>
        <w:ind w:firstLine="300"/>
        <w:jc w:val="center"/>
        <w:textAlignment w:val="auto"/>
        <w:rPr>
          <w:rFonts w:ascii="Times New Roman" w:hAnsi="Times New Roman" w:eastAsia="黑体" w:cs="Times New Roman"/>
          <w:snapToGrid/>
          <w:color w:val="000000"/>
          <w:kern w:val="2"/>
          <w:sz w:val="30"/>
          <w:szCs w:val="20"/>
          <w:lang w:eastAsia="zh-CN"/>
        </w:rPr>
      </w:pPr>
      <w:r>
        <w:rPr>
          <w:rFonts w:ascii="Times New Roman" w:hAnsi="Times New Roman" w:eastAsia="黑体" w:cs="Times New Roman"/>
          <w:snapToGrid/>
          <w:color w:val="000000"/>
          <w:kern w:val="2"/>
          <w:sz w:val="30"/>
          <w:szCs w:val="20"/>
          <w:lang w:eastAsia="zh-CN"/>
        </w:rPr>
        <w:br w:type="page"/>
      </w:r>
    </w:p>
    <w:p w14:paraId="329ECDF0">
      <w:pPr>
        <w:keepNext w:val="0"/>
        <w:keepLines w:val="0"/>
        <w:pageBreakBefore w:val="0"/>
        <w:widowControl w:val="0"/>
        <w:kinsoku/>
        <w:wordWrap/>
        <w:overflowPunct/>
        <w:topLinePunct w:val="0"/>
        <w:autoSpaceDE/>
        <w:autoSpaceDN/>
        <w:bidi w:val="0"/>
        <w:adjustRightInd/>
        <w:snapToGrid/>
        <w:spacing w:line="240" w:lineRule="auto"/>
        <w:ind w:right="777" w:firstLine="0"/>
        <w:jc w:val="left"/>
        <w:textAlignment w:val="auto"/>
        <w:rPr>
          <w:rFonts w:ascii="Times New Roman" w:hAnsi="Times New Roman" w:eastAsia="黑体" w:cs="Times New Roman"/>
          <w:snapToGrid/>
          <w:color w:val="000000"/>
          <w:kern w:val="2"/>
          <w:sz w:val="30"/>
          <w:szCs w:val="20"/>
          <w:lang w:eastAsia="zh-CN"/>
        </w:rPr>
      </w:pPr>
      <w:r>
        <w:rPr>
          <w:rFonts w:ascii="Times New Roman" w:hAnsi="Times New Roman" w:eastAsia="黑体" w:cs="Times New Roman"/>
          <w:snapToGrid/>
          <w:color w:val="000000"/>
          <w:kern w:val="2"/>
          <w:sz w:val="30"/>
          <w:szCs w:val="20"/>
          <w:lang w:eastAsia="zh-CN"/>
        </w:rPr>
        <w:t>九、中国教育发展战略学会审批意见</w:t>
      </w:r>
    </w:p>
    <w:tbl>
      <w:tblPr>
        <w:tblStyle w:val="11"/>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548"/>
      </w:tblGrid>
      <w:tr w14:paraId="2831FF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341" w:hRule="atLeast"/>
        </w:trPr>
        <w:tc>
          <w:tcPr>
            <w:tcW w:w="5000" w:type="pct"/>
            <w:noWrap w:val="0"/>
            <w:vAlign w:val="top"/>
          </w:tcPr>
          <w:p w14:paraId="359E0ED5">
            <w:pPr>
              <w:widowControl w:val="0"/>
              <w:adjustRightInd w:val="0"/>
              <w:jc w:val="left"/>
              <w:textAlignment w:val="baseline"/>
              <w:rPr>
                <w:rFonts w:ascii="Times New Roman" w:hAnsi="Times New Roman" w:eastAsia="宋体" w:cs="Times New Roman"/>
                <w:color w:val="000000"/>
                <w:kern w:val="2"/>
                <w:sz w:val="21"/>
                <w:lang w:val="en-US" w:eastAsia="zh-CN" w:bidi="ar-SA"/>
              </w:rPr>
            </w:pPr>
          </w:p>
          <w:p w14:paraId="1D094D7A">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Cs w:val="20"/>
                <w:lang w:eastAsia="zh-CN"/>
              </w:rPr>
            </w:pPr>
          </w:p>
          <w:p w14:paraId="6046D3B7">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Cs w:val="20"/>
                <w:lang w:eastAsia="zh-CN"/>
              </w:rPr>
            </w:pPr>
          </w:p>
          <w:p w14:paraId="3D39822B">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Cs w:val="20"/>
                <w:lang w:eastAsia="zh-CN"/>
              </w:rPr>
            </w:pPr>
          </w:p>
          <w:p w14:paraId="6DF77587">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Cs w:val="20"/>
                <w:lang w:eastAsia="zh-CN"/>
              </w:rPr>
            </w:pPr>
          </w:p>
          <w:p w14:paraId="095141FB">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Cs w:val="20"/>
                <w:lang w:eastAsia="zh-CN"/>
              </w:rPr>
            </w:pPr>
          </w:p>
          <w:p w14:paraId="16518EE8">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Cs w:val="20"/>
                <w:lang w:eastAsia="zh-CN"/>
              </w:rPr>
            </w:pPr>
          </w:p>
          <w:p w14:paraId="01320F21">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Cs w:val="20"/>
                <w:lang w:eastAsia="zh-CN"/>
              </w:rPr>
            </w:pPr>
          </w:p>
          <w:p w14:paraId="078F7D8C">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Cs w:val="20"/>
                <w:lang w:eastAsia="zh-CN"/>
              </w:rPr>
            </w:pPr>
          </w:p>
          <w:p w14:paraId="7D5C4FE9">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Cs w:val="20"/>
                <w:lang w:eastAsia="zh-CN"/>
              </w:rPr>
            </w:pPr>
          </w:p>
          <w:p w14:paraId="09204AA1">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Cs w:val="20"/>
                <w:lang w:eastAsia="zh-CN"/>
              </w:rPr>
            </w:pPr>
          </w:p>
          <w:p w14:paraId="2963BF0F">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Cs w:val="20"/>
                <w:lang w:eastAsia="zh-CN"/>
              </w:rPr>
            </w:pPr>
          </w:p>
          <w:p w14:paraId="650A2B23">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Cs w:val="20"/>
                <w:lang w:eastAsia="zh-CN"/>
              </w:rPr>
            </w:pPr>
          </w:p>
          <w:p w14:paraId="76B8DA5D">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Cs w:val="20"/>
                <w:lang w:eastAsia="zh-CN"/>
              </w:rPr>
            </w:pPr>
          </w:p>
          <w:p w14:paraId="244FBE6E">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Cs w:val="20"/>
                <w:lang w:eastAsia="zh-CN"/>
              </w:rPr>
            </w:pPr>
          </w:p>
          <w:p w14:paraId="3CEB87D3">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Cs w:val="20"/>
                <w:lang w:eastAsia="zh-CN"/>
              </w:rPr>
            </w:pPr>
          </w:p>
          <w:p w14:paraId="3055D6FA">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Cs w:val="20"/>
                <w:lang w:eastAsia="zh-CN"/>
              </w:rPr>
            </w:pPr>
          </w:p>
          <w:p w14:paraId="675F904F">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Cs w:val="20"/>
                <w:lang w:eastAsia="zh-CN"/>
              </w:rPr>
            </w:pPr>
          </w:p>
          <w:p w14:paraId="5F8DFBB2">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Cs w:val="20"/>
                <w:lang w:eastAsia="zh-CN"/>
              </w:rPr>
            </w:pPr>
          </w:p>
          <w:p w14:paraId="71FD50DF">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Cs w:val="20"/>
                <w:lang w:eastAsia="zh-CN"/>
              </w:rPr>
            </w:pPr>
          </w:p>
          <w:p w14:paraId="027CEB7D">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Cs w:val="20"/>
                <w:lang w:eastAsia="zh-CN"/>
              </w:rPr>
            </w:pPr>
          </w:p>
          <w:p w14:paraId="0927B953">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Cs w:val="20"/>
                <w:lang w:eastAsia="zh-CN"/>
              </w:rPr>
            </w:pPr>
          </w:p>
          <w:p w14:paraId="1D55103B">
            <w:pPr>
              <w:widowControl w:val="0"/>
              <w:kinsoku/>
              <w:autoSpaceDE/>
              <w:autoSpaceDN/>
              <w:adjustRightInd/>
              <w:snapToGrid/>
              <w:spacing w:line="360" w:lineRule="exact"/>
              <w:ind w:firstLine="420"/>
              <w:jc w:val="left"/>
              <w:textAlignment w:val="auto"/>
              <w:rPr>
                <w:rFonts w:ascii="Times New Roman" w:hAnsi="Times New Roman" w:eastAsia="宋体" w:cs="Times New Roman"/>
                <w:snapToGrid/>
                <w:color w:val="000000"/>
                <w:kern w:val="2"/>
                <w:sz w:val="28"/>
                <w:szCs w:val="20"/>
                <w:lang w:eastAsia="zh-CN"/>
              </w:rPr>
            </w:pPr>
            <w:r>
              <w:rPr>
                <w:rFonts w:ascii="Times New Roman" w:hAnsi="Times New Roman" w:eastAsia="宋体" w:cs="Times New Roman"/>
                <w:snapToGrid/>
                <w:color w:val="000000"/>
                <w:kern w:val="2"/>
                <w:szCs w:val="20"/>
                <w:lang w:eastAsia="zh-CN"/>
              </w:rPr>
              <w:t xml:space="preserve">                            </w:t>
            </w:r>
            <w:r>
              <w:rPr>
                <w:rFonts w:ascii="Times New Roman" w:hAnsi="Times New Roman" w:eastAsia="宋体" w:cs="Times New Roman"/>
                <w:snapToGrid/>
                <w:color w:val="000000"/>
                <w:kern w:val="2"/>
                <w:sz w:val="28"/>
                <w:szCs w:val="20"/>
                <w:lang w:eastAsia="zh-CN"/>
              </w:rPr>
              <w:t>公      章：</w:t>
            </w:r>
          </w:p>
          <w:p w14:paraId="177902C8">
            <w:pPr>
              <w:widowControl w:val="0"/>
              <w:kinsoku/>
              <w:autoSpaceDE/>
              <w:autoSpaceDN/>
              <w:adjustRightInd/>
              <w:snapToGrid/>
              <w:spacing w:line="360" w:lineRule="exact"/>
              <w:ind w:firstLine="420"/>
              <w:jc w:val="left"/>
              <w:textAlignment w:val="auto"/>
              <w:rPr>
                <w:rFonts w:ascii="Times New Roman" w:hAnsi="Times New Roman" w:eastAsia="宋体" w:cs="Times New Roman"/>
                <w:snapToGrid/>
                <w:color w:val="000000"/>
                <w:kern w:val="2"/>
                <w:sz w:val="28"/>
                <w:szCs w:val="20"/>
                <w:lang w:eastAsia="zh-CN"/>
              </w:rPr>
            </w:pPr>
          </w:p>
          <w:p w14:paraId="7835B016">
            <w:pPr>
              <w:widowControl w:val="0"/>
              <w:kinsoku/>
              <w:autoSpaceDE/>
              <w:autoSpaceDN/>
              <w:adjustRightInd/>
              <w:snapToGrid/>
              <w:spacing w:line="360" w:lineRule="exact"/>
              <w:jc w:val="left"/>
              <w:textAlignment w:val="auto"/>
              <w:rPr>
                <w:rFonts w:ascii="Times New Roman" w:hAnsi="Times New Roman" w:eastAsia="宋体" w:cs="Times New Roman"/>
                <w:snapToGrid/>
                <w:color w:val="000000"/>
                <w:kern w:val="2"/>
                <w:sz w:val="28"/>
                <w:szCs w:val="20"/>
                <w:lang w:eastAsia="zh-CN"/>
              </w:rPr>
            </w:pPr>
            <w:r>
              <w:rPr>
                <w:rFonts w:ascii="Times New Roman" w:hAnsi="Times New Roman" w:eastAsia="宋体" w:cs="Times New Roman"/>
                <w:snapToGrid/>
                <w:color w:val="000000"/>
                <w:kern w:val="2"/>
                <w:sz w:val="28"/>
                <w:szCs w:val="20"/>
                <w:lang w:eastAsia="zh-CN"/>
              </w:rPr>
              <w:t xml:space="preserve">                        负责人签章：</w:t>
            </w:r>
          </w:p>
          <w:p w14:paraId="41937B7C">
            <w:pPr>
              <w:widowControl w:val="0"/>
              <w:kinsoku/>
              <w:autoSpaceDE/>
              <w:autoSpaceDN/>
              <w:adjustRightInd/>
              <w:snapToGrid/>
              <w:spacing w:line="360" w:lineRule="exact"/>
              <w:jc w:val="left"/>
              <w:textAlignment w:val="auto"/>
              <w:rPr>
                <w:rFonts w:ascii="Times New Roman" w:hAnsi="Times New Roman" w:eastAsia="宋体" w:cs="Times New Roman"/>
                <w:snapToGrid/>
                <w:color w:val="000000"/>
                <w:kern w:val="2"/>
                <w:sz w:val="28"/>
                <w:szCs w:val="20"/>
                <w:lang w:eastAsia="zh-CN"/>
              </w:rPr>
            </w:pPr>
          </w:p>
          <w:p w14:paraId="1574D4A4">
            <w:pPr>
              <w:widowControl w:val="0"/>
              <w:kinsoku/>
              <w:autoSpaceDE/>
              <w:autoSpaceDN/>
              <w:adjustRightInd/>
              <w:snapToGrid/>
              <w:spacing w:line="360" w:lineRule="exact"/>
              <w:jc w:val="left"/>
              <w:textAlignment w:val="auto"/>
              <w:rPr>
                <w:rFonts w:ascii="Times New Roman" w:hAnsi="Times New Roman" w:eastAsia="宋体" w:cs="Times New Roman"/>
                <w:snapToGrid/>
                <w:color w:val="000000"/>
                <w:kern w:val="2"/>
                <w:sz w:val="28"/>
                <w:szCs w:val="20"/>
                <w:lang w:eastAsia="zh-CN"/>
              </w:rPr>
            </w:pPr>
          </w:p>
          <w:p w14:paraId="2307C983">
            <w:pPr>
              <w:widowControl w:val="0"/>
              <w:kinsoku/>
              <w:autoSpaceDE/>
              <w:autoSpaceDN/>
              <w:adjustRightInd/>
              <w:snapToGrid/>
              <w:spacing w:line="360" w:lineRule="exact"/>
              <w:ind w:firstLine="4200" w:firstLineChars="1500"/>
              <w:jc w:val="left"/>
              <w:textAlignment w:val="auto"/>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 w:val="28"/>
                <w:szCs w:val="20"/>
                <w:lang w:eastAsia="zh-CN"/>
              </w:rPr>
              <w:t xml:space="preserve">        年 </w:t>
            </w:r>
            <w:r>
              <w:rPr>
                <w:rFonts w:hint="eastAsia" w:ascii="Times New Roman" w:hAnsi="Times New Roman" w:eastAsia="宋体" w:cs="Times New Roman"/>
                <w:snapToGrid/>
                <w:color w:val="000000"/>
                <w:kern w:val="2"/>
                <w:sz w:val="28"/>
                <w:szCs w:val="20"/>
                <w:lang w:val="en-US" w:eastAsia="zh-CN"/>
              </w:rPr>
              <w:t xml:space="preserve">  </w:t>
            </w:r>
            <w:r>
              <w:rPr>
                <w:rFonts w:ascii="Times New Roman" w:hAnsi="Times New Roman" w:eastAsia="宋体" w:cs="Times New Roman"/>
                <w:snapToGrid/>
                <w:color w:val="000000"/>
                <w:kern w:val="2"/>
                <w:sz w:val="28"/>
                <w:szCs w:val="20"/>
                <w:lang w:eastAsia="zh-CN"/>
              </w:rPr>
              <w:t xml:space="preserve">  月</w:t>
            </w:r>
            <w:r>
              <w:rPr>
                <w:rFonts w:hint="eastAsia" w:ascii="Times New Roman" w:hAnsi="Times New Roman" w:eastAsia="宋体" w:cs="Times New Roman"/>
                <w:snapToGrid/>
                <w:color w:val="000000"/>
                <w:kern w:val="2"/>
                <w:sz w:val="28"/>
                <w:szCs w:val="20"/>
                <w:lang w:val="en-US" w:eastAsia="zh-CN"/>
              </w:rPr>
              <w:t xml:space="preserve">   </w:t>
            </w:r>
            <w:r>
              <w:rPr>
                <w:rFonts w:ascii="Times New Roman" w:hAnsi="Times New Roman" w:eastAsia="宋体" w:cs="Times New Roman"/>
                <w:snapToGrid/>
                <w:color w:val="000000"/>
                <w:kern w:val="2"/>
                <w:sz w:val="28"/>
                <w:szCs w:val="20"/>
                <w:lang w:eastAsia="zh-CN"/>
              </w:rPr>
              <w:t xml:space="preserve">  日</w:t>
            </w:r>
          </w:p>
        </w:tc>
      </w:tr>
    </w:tbl>
    <w:p w14:paraId="7C311650">
      <w:pPr>
        <w:widowControl w:val="0"/>
        <w:kinsoku/>
        <w:autoSpaceDE/>
        <w:autoSpaceDN/>
        <w:adjustRightInd/>
        <w:snapToGrid/>
        <w:spacing w:line="240" w:lineRule="auto"/>
        <w:jc w:val="both"/>
        <w:textAlignment w:val="auto"/>
        <w:rPr>
          <w:rFonts w:ascii="Times New Roman" w:hAnsi="Times New Roman" w:eastAsia="仿宋_GB2312" w:cs="Times New Roman"/>
          <w:b/>
          <w:snapToGrid/>
          <w:color w:val="000000"/>
          <w:kern w:val="2"/>
          <w:sz w:val="24"/>
          <w:szCs w:val="20"/>
          <w:lang w:eastAsia="zh-CN"/>
        </w:rPr>
      </w:pPr>
    </w:p>
    <w:p w14:paraId="09DD7E00">
      <w:pPr>
        <w:widowControl w:val="0"/>
        <w:kinsoku/>
        <w:autoSpaceDE/>
        <w:autoSpaceDN/>
        <w:adjustRightInd/>
        <w:snapToGrid/>
        <w:spacing w:line="240" w:lineRule="auto"/>
        <w:jc w:val="center"/>
        <w:textAlignment w:val="auto"/>
        <w:rPr>
          <w:rFonts w:ascii="Times New Roman" w:hAnsi="Times New Roman" w:eastAsia="黑体" w:cs="Times New Roman"/>
          <w:snapToGrid/>
          <w:color w:val="000000"/>
          <w:kern w:val="2"/>
          <w:sz w:val="30"/>
          <w:szCs w:val="20"/>
          <w:lang w:eastAsia="zh-CN"/>
        </w:rPr>
      </w:pPr>
    </w:p>
    <w:p w14:paraId="1F3A3595">
      <w:pPr>
        <w:widowControl w:val="0"/>
        <w:kinsoku/>
        <w:autoSpaceDE/>
        <w:autoSpaceDN/>
        <w:adjustRightInd/>
        <w:snapToGrid/>
        <w:spacing w:line="240" w:lineRule="auto"/>
        <w:jc w:val="left"/>
        <w:textAlignment w:val="auto"/>
        <w:rPr>
          <w:rFonts w:ascii="Times New Roman" w:hAnsi="Times New Roman" w:eastAsia="仿宋_GB2312" w:cs="Times New Roman"/>
          <w:snapToGrid/>
          <w:color w:val="000000"/>
          <w:kern w:val="2"/>
          <w:sz w:val="32"/>
          <w:szCs w:val="20"/>
          <w:lang w:eastAsia="zh-CN"/>
        </w:rPr>
      </w:pPr>
    </w:p>
    <w:p w14:paraId="199BC76E">
      <w:pPr>
        <w:widowControl w:val="0"/>
        <w:kinsoku/>
        <w:autoSpaceDE/>
        <w:autoSpaceDN/>
        <w:adjustRightInd/>
        <w:snapToGrid/>
        <w:spacing w:before="156" w:beforeLines="50" w:after="312" w:afterLines="100" w:line="640" w:lineRule="exact"/>
        <w:jc w:val="center"/>
        <w:textAlignment w:val="auto"/>
        <w:rPr>
          <w:rFonts w:ascii="Times New Roman" w:hAnsi="Times New Roman" w:eastAsia="仿宋_GB2312" w:cs="Times New Roman"/>
          <w:b/>
          <w:bCs/>
          <w:snapToGrid/>
          <w:color w:val="000000"/>
          <w:kern w:val="2"/>
          <w:sz w:val="36"/>
          <w:szCs w:val="32"/>
          <w:lang w:eastAsia="zh-CN"/>
        </w:rPr>
      </w:pPr>
    </w:p>
    <w:p w14:paraId="0BA0093A">
      <w:pPr>
        <w:widowControl w:val="0"/>
        <w:kinsoku/>
        <w:autoSpaceDE/>
        <w:autoSpaceDN/>
        <w:adjustRightInd/>
        <w:snapToGrid/>
        <w:spacing w:before="156" w:beforeLines="50" w:after="312" w:afterLines="100" w:line="640" w:lineRule="exact"/>
        <w:jc w:val="center"/>
        <w:textAlignment w:val="auto"/>
        <w:rPr>
          <w:rFonts w:ascii="Times New Roman" w:hAnsi="Times New Roman" w:eastAsia="仿宋_GB2312" w:cs="Times New Roman"/>
          <w:snapToGrid/>
          <w:color w:val="000000"/>
          <w:kern w:val="2"/>
          <w:sz w:val="32"/>
          <w:szCs w:val="32"/>
          <w:lang w:val="zh-CN" w:eastAsia="zh-CN"/>
        </w:rPr>
      </w:pPr>
      <w:r>
        <w:rPr>
          <w:rFonts w:ascii="Times New Roman" w:hAnsi="Times New Roman" w:eastAsia="仿宋_GB2312" w:cs="Times New Roman"/>
          <w:b/>
          <w:bCs/>
          <w:snapToGrid/>
          <w:color w:val="000000"/>
          <w:kern w:val="2"/>
          <w:sz w:val="36"/>
          <w:szCs w:val="32"/>
          <w:lang w:eastAsia="zh-CN"/>
        </w:rPr>
        <w:fldChar w:fldCharType="begin"/>
      </w:r>
      <w:r>
        <w:rPr>
          <w:rFonts w:ascii="Times New Roman" w:hAnsi="Times New Roman" w:eastAsia="仿宋_GB2312" w:cs="Times New Roman"/>
          <w:b/>
          <w:bCs/>
          <w:snapToGrid/>
          <w:color w:val="000000"/>
          <w:kern w:val="2"/>
          <w:sz w:val="36"/>
          <w:szCs w:val="32"/>
          <w:lang w:eastAsia="zh-CN"/>
        </w:rPr>
        <w:instrText xml:space="preserve">HYPERLINK "http://files2.mca.gov.cn/zyzx/201610/20161014171125554.doc"</w:instrText>
      </w:r>
      <w:r>
        <w:rPr>
          <w:rFonts w:ascii="Times New Roman" w:hAnsi="Times New Roman" w:eastAsia="仿宋_GB2312" w:cs="Times New Roman"/>
          <w:b/>
          <w:bCs/>
          <w:snapToGrid/>
          <w:color w:val="000000"/>
          <w:kern w:val="2"/>
          <w:sz w:val="36"/>
          <w:szCs w:val="32"/>
          <w:lang w:eastAsia="zh-CN"/>
        </w:rPr>
        <w:fldChar w:fldCharType="separate"/>
      </w:r>
      <w:r>
        <w:rPr>
          <w:rFonts w:ascii="Times New Roman" w:hAnsi="Times New Roman" w:eastAsia="仿宋_GB2312" w:cs="Times New Roman"/>
          <w:b/>
          <w:bCs/>
          <w:snapToGrid/>
          <w:color w:val="000000"/>
          <w:kern w:val="2"/>
          <w:sz w:val="36"/>
          <w:szCs w:val="32"/>
          <w:lang w:eastAsia="zh-CN"/>
        </w:rPr>
        <w:t>课题报告格式要求</w:t>
      </w:r>
      <w:r>
        <w:rPr>
          <w:rFonts w:ascii="Times New Roman" w:hAnsi="Times New Roman" w:eastAsia="仿宋_GB2312" w:cs="Times New Roman"/>
          <w:b/>
          <w:bCs/>
          <w:snapToGrid/>
          <w:color w:val="000000"/>
          <w:kern w:val="2"/>
          <w:sz w:val="36"/>
          <w:szCs w:val="32"/>
          <w:lang w:eastAsia="zh-CN"/>
        </w:rPr>
        <w:fldChar w:fldCharType="end"/>
      </w:r>
    </w:p>
    <w:p w14:paraId="66D8C1D5">
      <w:pPr>
        <w:widowControl w:val="0"/>
        <w:kinsoku/>
        <w:autoSpaceDE/>
        <w:autoSpaceDN/>
        <w:adjustRightInd/>
        <w:snapToGrid/>
        <w:spacing w:line="640" w:lineRule="exact"/>
        <w:jc w:val="both"/>
        <w:textAlignment w:val="auto"/>
        <w:rPr>
          <w:rFonts w:ascii="Times New Roman" w:hAnsi="Times New Roman" w:eastAsia="仿宋_GB2312" w:cs="Times New Roman"/>
          <w:snapToGrid/>
          <w:color w:val="000000"/>
          <w:kern w:val="2"/>
          <w:sz w:val="32"/>
          <w:szCs w:val="32"/>
          <w:lang w:val="zh-CN" w:eastAsia="zh-CN"/>
        </w:rPr>
      </w:pPr>
      <w:r>
        <w:rPr>
          <w:rFonts w:ascii="Times New Roman" w:hAnsi="Times New Roman" w:eastAsia="仿宋_GB2312" w:cs="Times New Roman"/>
          <w:snapToGrid/>
          <w:color w:val="000000"/>
          <w:kern w:val="2"/>
          <w:sz w:val="32"/>
          <w:szCs w:val="32"/>
          <w:lang w:eastAsia="zh-CN"/>
        </w:rPr>
        <w:t xml:space="preserve">    研究报告</w:t>
      </w:r>
      <w:r>
        <w:rPr>
          <w:rFonts w:ascii="Times New Roman" w:hAnsi="Times New Roman" w:eastAsia="仿宋_GB2312" w:cs="Times New Roman"/>
          <w:snapToGrid/>
          <w:color w:val="000000"/>
          <w:kern w:val="2"/>
          <w:sz w:val="32"/>
          <w:szCs w:val="32"/>
          <w:lang w:val="zh-CN" w:eastAsia="zh-CN"/>
        </w:rPr>
        <w:t>应包括标题、内容摘要和正文。文稿最后须附作者信息。如有注释和参考文献，请参考人文社会科学学术期刊引文注释相关规定。</w:t>
      </w:r>
    </w:p>
    <w:p w14:paraId="3C7367AB">
      <w:pPr>
        <w:widowControl w:val="0"/>
        <w:kinsoku/>
        <w:autoSpaceDE/>
        <w:autoSpaceDN/>
        <w:adjustRightInd/>
        <w:snapToGrid/>
        <w:spacing w:line="640" w:lineRule="exact"/>
        <w:jc w:val="both"/>
        <w:textAlignment w:val="auto"/>
        <w:rPr>
          <w:rFonts w:ascii="Times New Roman" w:hAnsi="Times New Roman" w:eastAsia="仿宋_GB2312" w:cs="Times New Roman"/>
          <w:snapToGrid/>
          <w:color w:val="000000"/>
          <w:kern w:val="2"/>
          <w:sz w:val="32"/>
          <w:szCs w:val="32"/>
          <w:lang w:val="zh-CN" w:eastAsia="zh-CN"/>
        </w:rPr>
      </w:pPr>
      <w:r>
        <w:rPr>
          <w:rFonts w:ascii="Times New Roman" w:hAnsi="Times New Roman" w:eastAsia="仿宋_GB2312" w:cs="Times New Roman"/>
          <w:snapToGrid/>
          <w:color w:val="000000"/>
          <w:kern w:val="2"/>
          <w:sz w:val="32"/>
          <w:szCs w:val="32"/>
          <w:lang w:eastAsia="zh-CN"/>
        </w:rPr>
        <w:t xml:space="preserve">    一、</w:t>
      </w:r>
      <w:r>
        <w:rPr>
          <w:rFonts w:ascii="Times New Roman" w:hAnsi="Times New Roman" w:eastAsia="仿宋_GB2312" w:cs="Times New Roman"/>
          <w:snapToGrid/>
          <w:color w:val="000000"/>
          <w:kern w:val="2"/>
          <w:sz w:val="32"/>
          <w:szCs w:val="32"/>
          <w:lang w:val="zh-CN" w:eastAsia="zh-CN"/>
        </w:rPr>
        <w:t>标题。“标题”居中，为宋体标题，加粗，小二号。</w:t>
      </w:r>
    </w:p>
    <w:p w14:paraId="5867C164">
      <w:pPr>
        <w:widowControl w:val="0"/>
        <w:kinsoku/>
        <w:autoSpaceDE/>
        <w:autoSpaceDN/>
        <w:adjustRightInd/>
        <w:snapToGrid/>
        <w:spacing w:line="640" w:lineRule="exact"/>
        <w:jc w:val="both"/>
        <w:textAlignment w:val="auto"/>
        <w:rPr>
          <w:rFonts w:ascii="Times New Roman" w:hAnsi="Times New Roman" w:eastAsia="仿宋_GB2312" w:cs="Times New Roman"/>
          <w:snapToGrid/>
          <w:color w:val="000000"/>
          <w:kern w:val="2"/>
          <w:sz w:val="32"/>
          <w:szCs w:val="32"/>
          <w:lang w:val="zh-CN" w:eastAsia="zh-CN"/>
        </w:rPr>
      </w:pPr>
      <w:r>
        <w:rPr>
          <w:rFonts w:ascii="Times New Roman" w:hAnsi="Times New Roman" w:eastAsia="仿宋_GB2312" w:cs="Times New Roman"/>
          <w:snapToGrid/>
          <w:color w:val="000000"/>
          <w:kern w:val="2"/>
          <w:sz w:val="32"/>
          <w:szCs w:val="32"/>
          <w:lang w:eastAsia="zh-CN"/>
        </w:rPr>
        <w:t xml:space="preserve">    二、</w:t>
      </w:r>
      <w:r>
        <w:rPr>
          <w:rFonts w:ascii="Times New Roman" w:hAnsi="Times New Roman" w:eastAsia="仿宋_GB2312" w:cs="Times New Roman"/>
          <w:snapToGrid/>
          <w:color w:val="000000"/>
          <w:kern w:val="2"/>
          <w:sz w:val="32"/>
          <w:szCs w:val="32"/>
          <w:lang w:val="zh-CN" w:eastAsia="zh-CN"/>
        </w:rPr>
        <w:t>内容摘要。“摘要”为黑体，小四号，摘要内容为仿宋，小四号。摘要在</w:t>
      </w:r>
      <w:r>
        <w:rPr>
          <w:rFonts w:ascii="Times New Roman" w:hAnsi="Times New Roman" w:eastAsia="仿宋_GB2312" w:cs="Times New Roman"/>
          <w:snapToGrid/>
          <w:color w:val="000000"/>
          <w:kern w:val="2"/>
          <w:sz w:val="32"/>
          <w:szCs w:val="32"/>
          <w:lang w:eastAsia="zh-CN"/>
        </w:rPr>
        <w:t>300字以内。</w:t>
      </w:r>
    </w:p>
    <w:p w14:paraId="1658F74F">
      <w:pPr>
        <w:widowControl w:val="0"/>
        <w:kinsoku/>
        <w:autoSpaceDE/>
        <w:autoSpaceDN/>
        <w:adjustRightInd/>
        <w:snapToGrid/>
        <w:spacing w:line="640" w:lineRule="exact"/>
        <w:jc w:val="both"/>
        <w:textAlignment w:val="auto"/>
        <w:rPr>
          <w:rFonts w:ascii="Times New Roman" w:hAnsi="Times New Roman" w:eastAsia="仿宋_GB2312" w:cs="Times New Roman"/>
          <w:snapToGrid/>
          <w:color w:val="000000"/>
          <w:kern w:val="2"/>
          <w:sz w:val="32"/>
          <w:szCs w:val="32"/>
          <w:lang w:eastAsia="zh-CN"/>
        </w:rPr>
      </w:pPr>
      <w:r>
        <w:rPr>
          <w:rFonts w:ascii="Times New Roman" w:hAnsi="Times New Roman" w:eastAsia="仿宋_GB2312" w:cs="Times New Roman"/>
          <w:snapToGrid/>
          <w:color w:val="000000"/>
          <w:kern w:val="2"/>
          <w:sz w:val="32"/>
          <w:szCs w:val="32"/>
          <w:lang w:eastAsia="zh-CN"/>
        </w:rPr>
        <w:t xml:space="preserve">    三、</w:t>
      </w:r>
      <w:r>
        <w:rPr>
          <w:rFonts w:ascii="Times New Roman" w:hAnsi="Times New Roman" w:eastAsia="仿宋_GB2312" w:cs="Times New Roman"/>
          <w:snapToGrid/>
          <w:color w:val="000000"/>
          <w:kern w:val="2"/>
          <w:sz w:val="32"/>
          <w:szCs w:val="32"/>
          <w:lang w:val="zh-CN" w:eastAsia="zh-CN"/>
        </w:rPr>
        <w:t>正文。正文内容中文使用仿宋，四号；文中的</w:t>
      </w:r>
      <w:r>
        <w:rPr>
          <w:rFonts w:ascii="Times New Roman" w:hAnsi="Times New Roman" w:eastAsia="仿宋_GB2312" w:cs="Times New Roman"/>
          <w:snapToGrid/>
          <w:color w:val="000000"/>
          <w:kern w:val="2"/>
          <w:sz w:val="32"/>
          <w:szCs w:val="32"/>
          <w:lang w:eastAsia="zh-CN"/>
        </w:rPr>
        <w:t>数字及英文使用Times New Roman，四号。</w:t>
      </w:r>
      <w:r>
        <w:rPr>
          <w:rFonts w:ascii="Times New Roman" w:hAnsi="Times New Roman" w:eastAsia="仿宋_GB2312" w:cs="Times New Roman"/>
          <w:snapToGrid/>
          <w:color w:val="000000"/>
          <w:kern w:val="2"/>
          <w:sz w:val="32"/>
          <w:szCs w:val="32"/>
          <w:lang w:val="zh-CN" w:eastAsia="zh-CN"/>
        </w:rPr>
        <w:t>正文中的一级标题使用一、二、三……序号，黑体加粗，三号；正文中的二级标题使用（一）</w:t>
      </w:r>
      <w:r>
        <w:rPr>
          <w:rFonts w:hint="eastAsia" w:ascii="Times New Roman" w:hAnsi="Times New Roman" w:eastAsia="仿宋_GB2312" w:cs="Times New Roman"/>
          <w:snapToGrid/>
          <w:color w:val="000000"/>
          <w:kern w:val="2"/>
          <w:sz w:val="32"/>
          <w:szCs w:val="32"/>
          <w:lang w:val="zh-CN" w:eastAsia="zh-CN"/>
        </w:rPr>
        <w:t>（二）</w:t>
      </w:r>
      <w:r>
        <w:rPr>
          <w:rFonts w:ascii="Times New Roman" w:hAnsi="Times New Roman" w:eastAsia="仿宋_GB2312" w:cs="Times New Roman"/>
          <w:snapToGrid/>
          <w:color w:val="000000"/>
          <w:kern w:val="2"/>
          <w:sz w:val="32"/>
          <w:szCs w:val="32"/>
          <w:lang w:val="zh-CN" w:eastAsia="zh-CN"/>
        </w:rPr>
        <w:t>（三）……序号，楷体加粗，小三号；正文中的三级标题使用</w:t>
      </w:r>
      <w:r>
        <w:rPr>
          <w:rFonts w:ascii="Times New Roman" w:hAnsi="Times New Roman" w:eastAsia="仿宋_GB2312" w:cs="Times New Roman"/>
          <w:snapToGrid/>
          <w:color w:val="000000"/>
          <w:kern w:val="2"/>
          <w:sz w:val="32"/>
          <w:szCs w:val="32"/>
          <w:lang w:eastAsia="zh-CN"/>
        </w:rPr>
        <w:t>1. 2. 3.……序号，仿宋加粗，四号。</w:t>
      </w:r>
    </w:p>
    <w:p w14:paraId="35F6DF8A">
      <w:pPr>
        <w:widowControl w:val="0"/>
        <w:kinsoku/>
        <w:autoSpaceDE/>
        <w:autoSpaceDN/>
        <w:adjustRightInd/>
        <w:snapToGrid/>
        <w:spacing w:line="640" w:lineRule="exact"/>
        <w:ind w:firstLine="640" w:firstLineChars="200"/>
        <w:jc w:val="both"/>
        <w:textAlignment w:val="auto"/>
        <w:rPr>
          <w:rFonts w:ascii="Times New Roman" w:hAnsi="Times New Roman" w:eastAsia="仿宋_GB2312" w:cs="Times New Roman"/>
          <w:snapToGrid/>
          <w:color w:val="000000"/>
          <w:kern w:val="2"/>
          <w:sz w:val="32"/>
          <w:szCs w:val="32"/>
          <w:lang w:eastAsia="zh-CN"/>
        </w:rPr>
      </w:pPr>
      <w:r>
        <w:rPr>
          <w:rFonts w:ascii="Times New Roman" w:hAnsi="Times New Roman" w:eastAsia="仿宋_GB2312" w:cs="Times New Roman"/>
          <w:snapToGrid/>
          <w:color w:val="000000"/>
          <w:kern w:val="2"/>
          <w:sz w:val="32"/>
          <w:szCs w:val="32"/>
          <w:lang w:eastAsia="zh-CN"/>
        </w:rPr>
        <w:t>四、作者信息。包括注明姓名、工作单位、职称/职务、联系电话、电子邮箱等信息，楷体四号。</w:t>
      </w:r>
    </w:p>
    <w:p w14:paraId="492A26B4">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3EF4EFA7">
      <w:pPr>
        <w:pStyle w:val="4"/>
      </w:pPr>
    </w:p>
    <w:sectPr>
      <w:footerReference r:id="rId5" w:type="default"/>
      <w:pgSz w:w="11906" w:h="16839"/>
      <w:pgMar w:top="1701" w:right="1134" w:bottom="1417" w:left="1440" w:header="0" w:footer="0" w:gutter="0"/>
      <w:cols w:space="425"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ABC6F86-F2C1-4A92-9CC9-B698200813D0}"/>
  </w:font>
  <w:font w:name="黑体">
    <w:panose1 w:val="02010609060101010101"/>
    <w:charset w:val="86"/>
    <w:family w:val="auto"/>
    <w:pitch w:val="default"/>
    <w:sig w:usb0="800002BF" w:usb1="38CF7CFA" w:usb2="00000016" w:usb3="00000000" w:csb0="00040001" w:csb1="00000000"/>
    <w:embedRegular r:id="rId2" w:fontKey="{14E25FA3-45A8-444D-97FE-3BEE917A0F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BE57D84E-4128-4B59-AD3F-44BA4A9CB0C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00000001" w:usb1="080E0000" w:usb2="00000000" w:usb3="00000000" w:csb0="00040000" w:csb1="00000000"/>
    <w:embedRegular r:id="rId4" w:fontKey="{CF59D143-2BAC-4750-AE7C-ED4759BE06F9}"/>
  </w:font>
  <w:font w:name="仿宋_GB2312">
    <w:altName w:val="仿宋"/>
    <w:panose1 w:val="00000000000000000000"/>
    <w:charset w:val="86"/>
    <w:family w:val="modern"/>
    <w:pitch w:val="default"/>
    <w:sig w:usb0="00000000" w:usb1="00000000" w:usb2="00000010" w:usb3="00000000" w:csb0="00040000" w:csb1="00000000"/>
    <w:embedRegular r:id="rId5" w:fontKey="{951F71DB-B664-45B4-9E27-2CCEA7D32460}"/>
  </w:font>
  <w:font w:name="KSOFE44F9426">
    <w:panose1 w:val="02010609060101010101"/>
    <w:charset w:val="86"/>
    <w:family w:val="auto"/>
    <w:pitch w:val="default"/>
    <w:sig w:usb0="00000001" w:usb1="00000000" w:usb2="00000000" w:usb3="00000000" w:csb0="00040001" w:csb1="00000000"/>
  </w:font>
  <w:font w:name="Microsoft YaHei UI">
    <w:panose1 w:val="020B0503020204020204"/>
    <w:charset w:val="86"/>
    <w:family w:val="auto"/>
    <w:pitch w:val="default"/>
    <w:sig w:usb0="80000287" w:usb1="2ACF3C50" w:usb2="00000016" w:usb3="00000000" w:csb0="0004001F" w:csb1="00000000"/>
    <w:embedRegular r:id="rId6" w:fontKey="{AE65E5B3-3EB1-4F92-AEA3-6F6BED359971}"/>
  </w:font>
  <w:font w:name="等线">
    <w:panose1 w:val="02010600030101010101"/>
    <w:charset w:val="86"/>
    <w:family w:val="auto"/>
    <w:pitch w:val="default"/>
    <w:sig w:usb0="A00002BF" w:usb1="38CF7CFA" w:usb2="00000016" w:usb3="00000000" w:csb0="0004000F" w:csb1="00000000"/>
    <w:embedRegular r:id="rId7" w:fontKey="{51012E18-24D6-41F8-9846-3926BE95571E}"/>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embedRegular r:id="rId8" w:fontKey="{8CD4F510-8CD9-4C00-83FB-5A83FFA06ABF}"/>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F99E0">
    <w:pPr>
      <w:framePr w:wrap="around" w:vAnchor="text" w:hAnchor="margin" w:xAlign="center" w:y="1"/>
      <w:widowControl w:val="0"/>
      <w:snapToGrid w:val="0"/>
      <w:jc w:val="left"/>
      <w:rPr>
        <w:rStyle w:val="15"/>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5"/>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5"/>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14:paraId="20FAFE51">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F612B8"/>
    <w:multiLevelType w:val="multilevel"/>
    <w:tmpl w:val="12F612B8"/>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76831D27"/>
    <w:multiLevelType w:val="singleLevel"/>
    <w:tmpl w:val="76831D27"/>
    <w:lvl w:ilvl="0" w:tentative="0">
      <w:start w:val="1"/>
      <w:numFmt w:val="decimal"/>
      <w:lvlText w:val="%1."/>
      <w:lvlJc w:val="left"/>
      <w:pPr>
        <w:tabs>
          <w:tab w:val="left" w:pos="312"/>
        </w:tabs>
        <w:ind w:left="-1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4504BAA"/>
    <w:rsid w:val="095867E8"/>
    <w:rsid w:val="0BB04180"/>
    <w:rsid w:val="0C8A3C0C"/>
    <w:rsid w:val="0D6636E2"/>
    <w:rsid w:val="0EBF4FB6"/>
    <w:rsid w:val="10C006BD"/>
    <w:rsid w:val="10E27F2A"/>
    <w:rsid w:val="115658CB"/>
    <w:rsid w:val="11A471E4"/>
    <w:rsid w:val="159274DA"/>
    <w:rsid w:val="15C26F8A"/>
    <w:rsid w:val="15FB6A31"/>
    <w:rsid w:val="17D73230"/>
    <w:rsid w:val="19D25245"/>
    <w:rsid w:val="20675240"/>
    <w:rsid w:val="208A2436"/>
    <w:rsid w:val="2440540E"/>
    <w:rsid w:val="27BA76BA"/>
    <w:rsid w:val="28A022A4"/>
    <w:rsid w:val="2AAC04F8"/>
    <w:rsid w:val="304402DB"/>
    <w:rsid w:val="32A54D0E"/>
    <w:rsid w:val="335F2509"/>
    <w:rsid w:val="37105372"/>
    <w:rsid w:val="37E61D9D"/>
    <w:rsid w:val="396C0D34"/>
    <w:rsid w:val="3F901952"/>
    <w:rsid w:val="45F95B5C"/>
    <w:rsid w:val="4AF9092E"/>
    <w:rsid w:val="4D9A502A"/>
    <w:rsid w:val="4E3555F5"/>
    <w:rsid w:val="50274ECE"/>
    <w:rsid w:val="50DE7E43"/>
    <w:rsid w:val="52BA3119"/>
    <w:rsid w:val="54B87D69"/>
    <w:rsid w:val="56D4123E"/>
    <w:rsid w:val="593C0DAB"/>
    <w:rsid w:val="595277DB"/>
    <w:rsid w:val="5A852A28"/>
    <w:rsid w:val="5BA04C44"/>
    <w:rsid w:val="5C076A4A"/>
    <w:rsid w:val="5EBE29AC"/>
    <w:rsid w:val="60437CE9"/>
    <w:rsid w:val="60C1494C"/>
    <w:rsid w:val="60DD2BF7"/>
    <w:rsid w:val="60E11BB1"/>
    <w:rsid w:val="60F36739"/>
    <w:rsid w:val="65657B68"/>
    <w:rsid w:val="675F30F2"/>
    <w:rsid w:val="67F656FB"/>
    <w:rsid w:val="6A63107C"/>
    <w:rsid w:val="6C770D95"/>
    <w:rsid w:val="6EAD2F76"/>
    <w:rsid w:val="6FA2475C"/>
    <w:rsid w:val="71F843B6"/>
    <w:rsid w:val="73C3148C"/>
    <w:rsid w:val="76476A38"/>
    <w:rsid w:val="798A0C7E"/>
    <w:rsid w:val="7C68458E"/>
    <w:rsid w:val="7DD30AA7"/>
    <w:rsid w:val="7E16114C"/>
    <w:rsid w:val="7F0020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6">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7">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next w:val="4"/>
    <w:qFormat/>
    <w:uiPriority w:val="0"/>
    <w:pPr>
      <w:widowControl w:val="0"/>
      <w:spacing w:after="120" w:line="240" w:lineRule="auto"/>
      <w:ind w:firstLine="420" w:firstLineChars="100"/>
      <w:jc w:val="both"/>
    </w:pPr>
    <w:rPr>
      <w:rFonts w:ascii="Calibri" w:hAnsi="Calibri" w:eastAsia="宋体" w:cs="Times New Roman"/>
      <w:kern w:val="2"/>
      <w:sz w:val="21"/>
      <w:szCs w:val="24"/>
      <w:lang w:val="en-US" w:eastAsia="zh-CN" w:bidi="ar-SA"/>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qFormat/>
    <w:uiPriority w:val="0"/>
  </w:style>
  <w:style w:type="character" w:styleId="16">
    <w:name w:val="FollowedHyperlink"/>
    <w:basedOn w:val="13"/>
    <w:qFormat/>
    <w:uiPriority w:val="0"/>
    <w:rPr>
      <w:rFonts w:hint="eastAsia" w:ascii="微软雅黑" w:hAnsi="微软雅黑" w:eastAsia="微软雅黑" w:cs="微软雅黑"/>
      <w:color w:val="000000"/>
      <w:u w:val="none"/>
    </w:rPr>
  </w:style>
  <w:style w:type="character" w:styleId="17">
    <w:name w:val="Hyperlink"/>
    <w:basedOn w:val="13"/>
    <w:qFormat/>
    <w:uiPriority w:val="0"/>
    <w:rPr>
      <w:color w:val="0000FF"/>
      <w:u w:val="single"/>
    </w:rPr>
  </w:style>
  <w:style w:type="paragraph" w:customStyle="1" w:styleId="18">
    <w:name w:val="正文首行缩进1"/>
    <w:qFormat/>
    <w:uiPriority w:val="0"/>
    <w:pPr>
      <w:widowControl w:val="0"/>
      <w:spacing w:after="120"/>
      <w:ind w:firstLine="420" w:firstLineChars="100"/>
      <w:jc w:val="both"/>
    </w:pPr>
    <w:rPr>
      <w:rFonts w:ascii="Calibri" w:hAnsi="Calibri" w:eastAsia="宋体" w:cs="Times New Roman"/>
      <w:kern w:val="2"/>
      <w:sz w:val="21"/>
      <w:szCs w:val="22"/>
      <w:lang w:val="en-US" w:eastAsia="zh-CN" w:bidi="ar-SA"/>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Words>2966</Words>
  <Characters>3070</Characters>
  <TotalTime>1</TotalTime>
  <ScaleCrop>false</ScaleCrop>
  <LinksUpToDate>false</LinksUpToDate>
  <CharactersWithSpaces>3231</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dcterms:modified xsi:type="dcterms:W3CDTF">2026-01-30T02:51:09Z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2052-12.1.0.24657</vt:lpwstr>
  </property>
  <property fmtid="{D5CDD505-2E9C-101B-9397-08002B2CF9AE}" pid="5" name="ICV">
    <vt:lpwstr>A777209D5E7F4661940A13303D5DCF4A_13</vt:lpwstr>
  </property>
  <property fmtid="{D5CDD505-2E9C-101B-9397-08002B2CF9AE}" pid="6" name="KSOTemplateDocerSaveRecord">
    <vt:lpwstr>eyJoZGlkIjoiZTljNDdiYmE1NzYzMmI3YmVmMTdjZWNlNDcyZmMyYTYiLCJ1c2VySWQiOiI0MzQyMzM0ODcifQ==</vt:lpwstr>
  </property>
</Properties>
</file>