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F0EF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6F19285E"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 w14:paraId="4A7736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16322D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关于申报2026年度工业和信息化部工业文化发展中心重大课题的通知</w:t>
      </w:r>
    </w:p>
    <w:p w14:paraId="211F77E4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4"/>
      <w:bookmarkStart w:id="1" w:name="OLE_LINK3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55C87D91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2026年度工业和信息化部工业文化发展中心重大课题申报已经开始，请根据申报通知积极申报。要求如下：</w:t>
      </w:r>
    </w:p>
    <w:bookmarkEnd w:id="0"/>
    <w:bookmarkEnd w:id="1"/>
    <w:p w14:paraId="295BC00B">
      <w:pPr>
        <w:widowControl/>
        <w:numPr>
          <w:ilvl w:val="0"/>
          <w:numId w:val="1"/>
        </w:numPr>
        <w:autoSpaceDE w:val="0"/>
        <w:autoSpaceDN w:val="0"/>
        <w:spacing w:before="75" w:after="75" w:line="360" w:lineRule="auto"/>
        <w:ind w:left="-15" w:leftChars="0" w:right="0" w:firstLine="645" w:firstLineChars="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在科研大数据平台进行申报。</w:t>
      </w:r>
    </w:p>
    <w:p w14:paraId="2638EFD0">
      <w:pPr>
        <w:widowControl/>
        <w:numPr>
          <w:ilvl w:val="0"/>
          <w:numId w:val="1"/>
        </w:numPr>
        <w:autoSpaceDE w:val="0"/>
        <w:autoSpaceDN w:val="0"/>
        <w:spacing w:before="75" w:after="75" w:line="360" w:lineRule="auto"/>
        <w:ind w:left="-15" w:leftChars="0" w:right="0" w:rightChars="0" w:firstLine="645" w:firstLineChars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申报截止时间：202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2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24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日。</w:t>
      </w:r>
    </w:p>
    <w:p w14:paraId="3EBAE69A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eastAsia="仿宋_GB2312"/>
          <w:sz w:val="32"/>
          <w:szCs w:val="32"/>
        </w:rPr>
        <w:t>初审审核通过的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课题打印申报书7份，于2月25日上午9点-10点提交至科技与社会服务处0810。立项后课题级别认定为市厅级B。</w:t>
      </w:r>
    </w:p>
    <w:p w14:paraId="1BB33337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44CB3DA4">
      <w:pPr>
        <w:pStyle w:val="18"/>
        <w:ind w:firstLine="640" w:firstLineChars="200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附件1：课题指南</w:t>
      </w:r>
    </w:p>
    <w:p w14:paraId="4D5F159B">
      <w:pPr>
        <w:pStyle w:val="18"/>
        <w:ind w:firstLine="640" w:firstLineChars="200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附件2：</w:t>
      </w:r>
      <w:bookmarkStart w:id="2" w:name="_GoBack"/>
      <w:bookmarkEnd w:id="2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申报书</w:t>
      </w:r>
    </w:p>
    <w:p w14:paraId="799B4D1D">
      <w:pPr>
        <w:widowControl w:val="0"/>
        <w:kinsoku/>
        <w:adjustRightInd/>
        <w:snapToGrid/>
        <w:spacing w:before="0" w:after="0" w:line="360" w:lineRule="auto"/>
        <w:ind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030F105A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 w14:paraId="7074E3DF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026B9D2F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2026年1月30日</w:t>
      </w:r>
    </w:p>
    <w:p w14:paraId="38E15086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53142E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关于组织开展中心2026年度重大重点课题申报工作的通知</w:t>
      </w:r>
    </w:p>
    <w:p w14:paraId="0391732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为加强工业文化领域前瞻性、战略性问题研究，推动工业文化理论创新，工业和信息化部工业文化发展中心经认真研究，现组织开展2026年度重大重点课题申报工作，有关事项通知如下：</w:t>
      </w:r>
    </w:p>
    <w:p w14:paraId="369830A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一、选题范围</w:t>
      </w:r>
    </w:p>
    <w:p w14:paraId="2DE3842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深入学习贯彻习近平总书记关于推进新型工业化、建设制造强国与文化强国的重要论述和重要指示批示精神，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围绕工业文化赋能新型工业化，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聚焦“十五五”时期工业文化发展热点难点开展理论探索或实践研究，在《工业文化发展中心2026年度课题选题方向》（附件1）范围内，结合实际择题或自拟题目进行申报。</w:t>
      </w:r>
    </w:p>
    <w:p w14:paraId="5ED9C4D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二、课题要求</w:t>
      </w:r>
    </w:p>
    <w:p w14:paraId="559DECE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课题研究须坚持正确的政治方向、价值取向和学术导向，牢牢把握“工业文化在制造强国建设中极为关键、在推进新型工业化中极为关键”的总体要求，聚焦“十五五”工业文化发展，推进中国特色工业文化理论体系建设。</w:t>
      </w:r>
    </w:p>
    <w:p w14:paraId="62178E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课题研究应体现鲜明的时代特征，不断深化新时代工业文化特点和规律性认识。成果形式可为研究报告、文章、信息三类。研究报告原则上不少于2万字，在重要报、刊、网发表相关文章至少1篇，信息1篇。要求遵守学术诚信，不存在任何侵犯知识产权的行为和情形，文字责任由课题组或作者承担。课题成果发表需注明“工业和信息化部工业文化发展中心2026年度课题成果”字样。</w:t>
      </w:r>
    </w:p>
    <w:p w14:paraId="0B1F887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（三）课题研究要注重调查研究、回应现实需求，紧密结合工业文化工作，突出应用性、针对性和可操作性，提出切实可行的对策建议，为制定修订政策措施、推动工作开展提供有益参考。</w:t>
      </w:r>
    </w:p>
    <w:p w14:paraId="0C107C0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三、填报要求</w:t>
      </w:r>
    </w:p>
    <w:p w14:paraId="770CD22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请有关单位充分发挥自身专业优势，组织课题申报。有意者请在2月26日（周四）下班前将《课题申报书》（附件2）纸质版7份、《申报汇总表》（附件3）纸质版1份提交至工业文化发展中心规划所张老师，电子版同步发至邮箱zhangzx_0@163.com。每个单位申报课题不得超过3项，每个课题负责人限申报1项课题。课题负责人应具备副高以上职称，在课题研究中应承担实质性研究任务。中心将统一组织评审，确定课题承担单位和重大重点课题类别，其中，重大课题不超过总课题数量的20%。中心将与承担单位签订委托协议，并给予一定资助。</w:t>
      </w:r>
    </w:p>
    <w:p w14:paraId="7C44D7B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55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附件：1.《工业和信息化部工业文化发展中心2026年度课题选题方向》</w:t>
      </w:r>
    </w:p>
    <w:p w14:paraId="5951B56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55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2.《工业和信息化部工业文化发展中心2026年度课题申报书》</w:t>
      </w:r>
    </w:p>
    <w:p w14:paraId="2053EE3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55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3.《工业和信息化部工业文化发展中心2026年度 课题申报汇总表》</w:t>
      </w:r>
    </w:p>
    <w:p w14:paraId="103D0E7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9BBA5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工业和信息化部工业文化发展中心</w:t>
      </w:r>
    </w:p>
    <w:p w14:paraId="6C18354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2026年1月28日    </w:t>
      </w:r>
    </w:p>
    <w:p w14:paraId="64C4780B">
      <w:r>
        <w:br w:type="page"/>
      </w:r>
    </w:p>
    <w:p w14:paraId="46840F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</w:p>
    <w:p w14:paraId="12B48A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工业和信息化部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工业文化发展中心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年度课题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选题方向</w:t>
      </w:r>
    </w:p>
    <w:p w14:paraId="713BAB7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</w:pPr>
    </w:p>
    <w:p w14:paraId="55A5ED4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"/>
        </w:rPr>
        <w:t>新时代新征程，以中国式现代化全面推进强国建设、民族复兴伟业，实现新型工业化是关键任务。加快推进新型工业化，不仅需要发展“硬科技”、建设“硬设施”，更需要深耕文化培育与赋能，以“软文化”激活发展动能。工业文化是新型工业化的魂之所系、根之所在。面向“十五五”，深入探讨工业文化如何赋能新型工业化，是一个重要的理论与实践命题。经认真组织研究，围绕工业文化赋能新型工业化的这一主题，现提出十个研究课题方向，旨在联合产学研各界力量，共同开展理论研究和实践探索，助力推进新型工业化走深走实。</w:t>
      </w:r>
    </w:p>
    <w:p w14:paraId="69EB275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一、工业文化前沿理论构建与政策体系研究</w:t>
      </w:r>
    </w:p>
    <w:p w14:paraId="795473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ourier New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ourier New" w:eastAsia="仿宋_GB2312" w:cs="仿宋_GB2312"/>
          <w:kern w:val="2"/>
          <w:sz w:val="32"/>
          <w:szCs w:val="32"/>
          <w:lang w:val="en-US" w:eastAsia="zh-CN" w:bidi="ar"/>
        </w:rPr>
        <w:t>立足“十五五”发展需要，分析工业文化发展的新形势新要求，提出工业文化发展的前沿理论与战略话题，明晰工业文化发展的思路与目标，</w:t>
      </w:r>
      <w:r>
        <w:rPr>
          <w:rFonts w:hint="eastAsia" w:ascii="仿宋_GB2312" w:hAnsi="Courier New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为工业文化发展政策制定提供理论支撑。</w:t>
      </w:r>
    </w:p>
    <w:p w14:paraId="0EB7761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二、工业文化与数字科技融合驱动产业转型升级研究</w:t>
      </w:r>
    </w:p>
    <w:p w14:paraId="31E3F9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聚焦文化与科技融合新趋势，探讨工业文化与数字科技的双向赋能机理，提出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snapToGrid/>
          <w:spacing w:val="0"/>
          <w:kern w:val="2"/>
          <w:sz w:val="32"/>
          <w:szCs w:val="32"/>
          <w:lang w:val="en-US" w:eastAsia="zh-CN" w:bidi="ar"/>
        </w:rPr>
        <w:t>工业文化数字资产的全链条生态构建路径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，为产业转型升级与高质量发展提供系统性支持。</w:t>
      </w:r>
    </w:p>
    <w:p w14:paraId="606B815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三、工业文化资源活化利用的系统机制与路径研究</w:t>
      </w:r>
    </w:p>
    <w:p w14:paraId="40582C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围绕工业遗产、工业博物馆及工业版本馆等核心资源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"/>
        </w:rPr>
        <w:t>,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系统剖析政府、市场与社会在工业文化资源活化利用中的联动机制与要素适配瓶颈，结合典型案例探讨业态创新、利益协调等系统实施路径，助力实现文化价值与经济价值双赢。</w:t>
      </w:r>
    </w:p>
    <w:p w14:paraId="649A4C6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四、新时代制造业领域人才培育机制与政策体系研究</w:t>
      </w:r>
    </w:p>
    <w:p w14:paraId="6E20F1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eastAsia="zh-CN" w:bidi="ar"/>
        </w:rPr>
      </w:pPr>
      <w:r>
        <w:rPr>
          <w:rFonts w:hint="eastAsia" w:ascii="仿宋_GB2312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  <w:t>聚焦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“以文化人”，围绕文化赋能</w:t>
      </w:r>
      <w:r>
        <w:rPr>
          <w:rFonts w:hint="eastAsia" w:ascii="仿宋_GB2312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  <w:t>制造业转型升级进程中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的人才</w:t>
      </w:r>
      <w:r>
        <w:rPr>
          <w:rFonts w:hint="eastAsia" w:ascii="仿宋_GB2312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  <w:t>短缺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痛点</w:t>
      </w:r>
      <w:r>
        <w:rPr>
          <w:rFonts w:hint="eastAsia" w:ascii="仿宋_GB2312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  <w:t>，面向企业家、高技能人才等，探讨政府、企业、院校、文化机构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Times New Roman" w:eastAsia="仿宋_GB2312" w:cs="仿宋_GB2312"/>
          <w:snapToGrid/>
          <w:color w:val="auto"/>
          <w:kern w:val="2"/>
          <w:sz w:val="32"/>
          <w:szCs w:val="32"/>
          <w:lang w:val="en-US" w:eastAsia="zh-CN" w:bidi="ar"/>
        </w:rPr>
        <w:t>多方协同</w:t>
      </w: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的制造业人才培养机制与模式，为制造业高质量发展提供人才支撑。</w:t>
      </w:r>
    </w:p>
    <w:p w14:paraId="5BDC3CD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五、智媒时代中国工业文化国际传播体系与话语体系构建研究</w:t>
      </w:r>
    </w:p>
    <w:p w14:paraId="63A648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snapToGrid/>
          <w:spacing w:val="0"/>
          <w:kern w:val="2"/>
          <w:sz w:val="32"/>
          <w:szCs w:val="32"/>
          <w:lang w:val="en-US" w:eastAsia="zh-CN" w:bidi="ar"/>
        </w:rPr>
        <w:t>面向数字文明新语境，探讨工业题材影视、数字叙事与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spacing w:val="0"/>
          <w:kern w:val="2"/>
          <w:sz w:val="32"/>
          <w:szCs w:val="32"/>
          <w:lang w:val="en-US" w:eastAsia="zh-CN" w:bidi="ar"/>
        </w:rPr>
        <w:t>AIGC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snapToGrid/>
          <w:spacing w:val="0"/>
          <w:kern w:val="2"/>
          <w:sz w:val="32"/>
          <w:szCs w:val="32"/>
          <w:lang w:val="en-US" w:eastAsia="zh-CN" w:bidi="ar"/>
        </w:rPr>
        <w:t>等新型载体带来的变革，推动构建中国工业文化国际传播范式与话语体系，提升中国工业文化国际影响力，推动全球工业文明发展。</w:t>
      </w:r>
    </w:p>
    <w:p w14:paraId="16CF3ED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六、工业设计全链条赋能制造业价值创造路径研究</w:t>
      </w:r>
    </w:p>
    <w:p w14:paraId="4F8C6BE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分析工业美学理念与价值在创意构思、产品开发、市场营销等全链条各环节的转化机制，系统剖析设计驱动制造业在功能、审美与文化附加值整体跃升的路径，为设计引领产业升级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提供系统性解决方案。</w:t>
      </w:r>
    </w:p>
    <w:p w14:paraId="03E6868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七、金融支持新型工业化的机制与实施路径研究</w:t>
      </w:r>
    </w:p>
    <w:p w14:paraId="2D3D98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聚焦金融支持工业文化创新发展的多元机制，剖析金融赋能工业文化创新发展的作用机制，研判堵点难点并提出优化策略，为构建适配支撑体系、推动工业文化高质量发展提供理论参考。</w:t>
      </w:r>
    </w:p>
    <w:p w14:paraId="763ACF9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八、品牌文化建设助力中国制造价值提升研究</w:t>
      </w:r>
    </w:p>
    <w:p w14:paraId="55CC0D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聚焦品牌文化建设对中国制造价值提升的驱动机制，剖析文化内涵向品牌认同与溢价能力转化的机制，研究世界一流企业品牌文化的建设路径，为中国制造迈向品牌引领型高质量转型提供理论支撑与实践方案。</w:t>
      </w:r>
    </w:p>
    <w:p w14:paraId="354C399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九、工业文化新消费新业态驱动产业升级的逻辑与路径研究</w:t>
      </w:r>
    </w:p>
    <w:p w14:paraId="327068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聚焦工业文旅、数字创意等新消费的核心特征与趋势，剖析驱动产品创新、服务迭代、场景重构的内在逻辑，提出以文化内核引领消费升级、以消费需求反哺产业提质的策略，推动产业高质量发展。</w:t>
      </w:r>
    </w:p>
    <w:p w14:paraId="7D9958C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十、工业文化驱动行业治理现代化的内在机理与模式研究</w:t>
      </w:r>
    </w:p>
    <w:p w14:paraId="74A482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Calibri" w:hAnsi="Calibri" w:eastAsia="宋体"/>
          <w:snapToGrid/>
          <w:kern w:val="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"/>
        </w:rPr>
        <w:t>立足破除“产业内卷”，探究工业文化中的工匠精神、创新伦理等核心要素，探讨其对行业治理理念、组织与规则体系的重塑路径与内在机理，推动构建“文化软约束”与“制度硬规范”双向协同的行业现代化治理模式。</w:t>
      </w:r>
    </w:p>
    <w:p w14:paraId="0641ED0A">
      <w:r>
        <w:br w:type="page"/>
      </w:r>
    </w:p>
    <w:p w14:paraId="2DF6C8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 w14:paraId="4B98AF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工业和信息化部工业文化发展中心</w:t>
      </w:r>
    </w:p>
    <w:p w14:paraId="7B6869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2026年度课题申报书</w:t>
      </w:r>
    </w:p>
    <w:p w14:paraId="19383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                             申报日期：       年   月   日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25"/>
        <w:gridCol w:w="515"/>
        <w:gridCol w:w="368"/>
        <w:gridCol w:w="442"/>
        <w:gridCol w:w="1325"/>
        <w:gridCol w:w="441"/>
        <w:gridCol w:w="884"/>
        <w:gridCol w:w="1326"/>
      </w:tblGrid>
      <w:tr w14:paraId="1659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96" w:type="dxa"/>
            <w:vAlign w:val="center"/>
          </w:tcPr>
          <w:p w14:paraId="1AA0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课题名称</w:t>
            </w:r>
          </w:p>
        </w:tc>
        <w:tc>
          <w:tcPr>
            <w:tcW w:w="6626" w:type="dxa"/>
            <w:gridSpan w:val="8"/>
            <w:vAlign w:val="center"/>
          </w:tcPr>
          <w:p w14:paraId="2008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8BF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96" w:type="dxa"/>
            <w:vAlign w:val="center"/>
          </w:tcPr>
          <w:p w14:paraId="32C3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牵头申报单位</w:t>
            </w:r>
          </w:p>
        </w:tc>
        <w:tc>
          <w:tcPr>
            <w:tcW w:w="6626" w:type="dxa"/>
            <w:gridSpan w:val="8"/>
            <w:vAlign w:val="center"/>
          </w:tcPr>
          <w:p w14:paraId="298C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D75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96" w:type="dxa"/>
            <w:vAlign w:val="center"/>
          </w:tcPr>
          <w:p w14:paraId="4DC6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superscrip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联合申报单位</w:t>
            </w:r>
          </w:p>
        </w:tc>
        <w:tc>
          <w:tcPr>
            <w:tcW w:w="6626" w:type="dxa"/>
            <w:gridSpan w:val="8"/>
            <w:vAlign w:val="center"/>
          </w:tcPr>
          <w:p w14:paraId="33CE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8F1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96" w:type="dxa"/>
            <w:vAlign w:val="center"/>
          </w:tcPr>
          <w:p w14:paraId="59AC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课题负责人</w:t>
            </w:r>
          </w:p>
          <w:p w14:paraId="69CA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25" w:type="dxa"/>
            <w:vAlign w:val="center"/>
          </w:tcPr>
          <w:p w14:paraId="76F1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41DE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职务/职称</w:t>
            </w:r>
          </w:p>
        </w:tc>
        <w:tc>
          <w:tcPr>
            <w:tcW w:w="1325" w:type="dxa"/>
            <w:vAlign w:val="center"/>
          </w:tcPr>
          <w:p w14:paraId="6607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E01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66D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学历/学位</w:t>
            </w:r>
          </w:p>
        </w:tc>
        <w:tc>
          <w:tcPr>
            <w:tcW w:w="1326" w:type="dxa"/>
            <w:vAlign w:val="center"/>
          </w:tcPr>
          <w:p w14:paraId="7F81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567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14C3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3975" w:type="dxa"/>
            <w:gridSpan w:val="5"/>
            <w:vAlign w:val="center"/>
          </w:tcPr>
          <w:p w14:paraId="13DE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720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326" w:type="dxa"/>
            <w:vAlign w:val="center"/>
          </w:tcPr>
          <w:p w14:paraId="145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09D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449C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课题主要参与人员及分工</w:t>
            </w:r>
          </w:p>
        </w:tc>
      </w:tr>
      <w:tr w14:paraId="2AFC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32F2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840" w:type="dxa"/>
            <w:gridSpan w:val="2"/>
            <w:vAlign w:val="center"/>
          </w:tcPr>
          <w:p w14:paraId="5058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2135" w:type="dxa"/>
            <w:gridSpan w:val="3"/>
            <w:vAlign w:val="center"/>
          </w:tcPr>
          <w:p w14:paraId="6F67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2651" w:type="dxa"/>
            <w:gridSpan w:val="3"/>
            <w:vAlign w:val="center"/>
          </w:tcPr>
          <w:p w14:paraId="4AD7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在本课题中承担的任务</w:t>
            </w:r>
          </w:p>
        </w:tc>
      </w:tr>
      <w:tr w14:paraId="5401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7776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DC8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7065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07EF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771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7D8B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EDB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2E0B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20DB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D80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26FC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871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2808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5761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26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048D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913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2D7A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1EEE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68F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5A8C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606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5822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3E28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A04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2528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简要论证</w:t>
            </w:r>
          </w:p>
        </w:tc>
      </w:tr>
      <w:tr w14:paraId="40D6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896" w:type="dxa"/>
            <w:vAlign w:val="center"/>
          </w:tcPr>
          <w:p w14:paraId="31C3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研究意义</w:t>
            </w:r>
          </w:p>
        </w:tc>
        <w:tc>
          <w:tcPr>
            <w:tcW w:w="6626" w:type="dxa"/>
            <w:gridSpan w:val="8"/>
            <w:vAlign w:val="center"/>
          </w:tcPr>
          <w:p w14:paraId="150D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本课题的研究背景、国内外研究综述、学术价值/社会价值/商业价值（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字以内）：</w:t>
            </w:r>
          </w:p>
          <w:p w14:paraId="0A46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001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BC1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F0C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234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（可另加页）</w:t>
            </w:r>
          </w:p>
        </w:tc>
      </w:tr>
      <w:tr w14:paraId="2942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896" w:type="dxa"/>
            <w:vAlign w:val="center"/>
          </w:tcPr>
          <w:p w14:paraId="44B6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研究意义</w:t>
            </w:r>
          </w:p>
        </w:tc>
        <w:tc>
          <w:tcPr>
            <w:tcW w:w="6626" w:type="dxa"/>
            <w:gridSpan w:val="8"/>
            <w:vAlign w:val="center"/>
          </w:tcPr>
          <w:p w14:paraId="159C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989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0C1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A6E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AA3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FF0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1D8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285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E0D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FD7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AFB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DD2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D84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43D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1E6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607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00C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249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7AE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F4E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756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49A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E0A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313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ECD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92E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982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31F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DC3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（可另加页）</w:t>
            </w:r>
          </w:p>
        </w:tc>
      </w:tr>
      <w:tr w14:paraId="0433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</w:trPr>
        <w:tc>
          <w:tcPr>
            <w:tcW w:w="1896" w:type="dxa"/>
            <w:vAlign w:val="center"/>
          </w:tcPr>
          <w:p w14:paraId="6537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研究内容</w:t>
            </w:r>
          </w:p>
        </w:tc>
        <w:tc>
          <w:tcPr>
            <w:tcW w:w="6626" w:type="dxa"/>
            <w:gridSpan w:val="8"/>
            <w:vAlign w:val="center"/>
          </w:tcPr>
          <w:p w14:paraId="1FDB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本课题研究的基本思路、主要内容、研究方法、难点和创新之处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（2000字以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内）：</w:t>
            </w:r>
          </w:p>
          <w:p w14:paraId="4A43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795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088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7BA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061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638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700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81C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3EF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BF1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4D6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68E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31C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F8A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D09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EB4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4E5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DC8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822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CD2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10D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577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3BA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120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F58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0E8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313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（可另加页）</w:t>
            </w:r>
          </w:p>
        </w:tc>
      </w:tr>
      <w:tr w14:paraId="0F1F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04B9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已有工作基础</w:t>
            </w:r>
          </w:p>
        </w:tc>
        <w:tc>
          <w:tcPr>
            <w:tcW w:w="6626" w:type="dxa"/>
            <w:gridSpan w:val="8"/>
            <w:vAlign w:val="center"/>
          </w:tcPr>
          <w:p w14:paraId="278D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已有研究成果或相关工作基础（500字以内）：</w:t>
            </w:r>
          </w:p>
          <w:p w14:paraId="781B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DB2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7A4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E31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B27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B3B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2A3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11F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23C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433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6E3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91A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E03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357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E34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709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BDF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30CD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课题起止时间</w:t>
            </w:r>
          </w:p>
        </w:tc>
        <w:tc>
          <w:tcPr>
            <w:tcW w:w="6626" w:type="dxa"/>
            <w:gridSpan w:val="8"/>
            <w:vAlign w:val="center"/>
          </w:tcPr>
          <w:p w14:paraId="1D97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2026年   月  日至2026年12月31日</w:t>
            </w:r>
          </w:p>
        </w:tc>
      </w:tr>
      <w:tr w14:paraId="339D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1896" w:type="dxa"/>
            <w:vAlign w:val="center"/>
          </w:tcPr>
          <w:p w14:paraId="5E9B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研究进度安排</w:t>
            </w:r>
          </w:p>
        </w:tc>
        <w:tc>
          <w:tcPr>
            <w:tcW w:w="6626" w:type="dxa"/>
            <w:gridSpan w:val="8"/>
            <w:vAlign w:val="top"/>
          </w:tcPr>
          <w:p w14:paraId="16C3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3C4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30F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AF8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51C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49D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373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93E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E8D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E97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67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155C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预期成果</w:t>
            </w:r>
          </w:p>
        </w:tc>
        <w:tc>
          <w:tcPr>
            <w:tcW w:w="6626" w:type="dxa"/>
            <w:gridSpan w:val="8"/>
            <w:vAlign w:val="center"/>
          </w:tcPr>
          <w:p w14:paraId="4DBF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预期成果名称及预期完成时间：（应至少包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括1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篇研究报告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、1篇发表文章、1篇2000-3000字信息专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报）。</w:t>
            </w:r>
          </w:p>
          <w:p w14:paraId="0A05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1.</w:t>
            </w:r>
          </w:p>
          <w:p w14:paraId="3E0F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2.</w:t>
            </w:r>
          </w:p>
          <w:p w14:paraId="1D06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3.</w:t>
            </w:r>
          </w:p>
          <w:p w14:paraId="1816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5D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56A0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经费预算</w:t>
            </w:r>
          </w:p>
        </w:tc>
      </w:tr>
      <w:tr w14:paraId="1ABF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Merge w:val="restart"/>
            <w:vAlign w:val="center"/>
          </w:tcPr>
          <w:p w14:paraId="31C5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预算明细</w:t>
            </w:r>
          </w:p>
        </w:tc>
        <w:tc>
          <w:tcPr>
            <w:tcW w:w="2208" w:type="dxa"/>
            <w:gridSpan w:val="3"/>
            <w:vAlign w:val="center"/>
          </w:tcPr>
          <w:p w14:paraId="428E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208" w:type="dxa"/>
            <w:gridSpan w:val="3"/>
            <w:vAlign w:val="center"/>
          </w:tcPr>
          <w:p w14:paraId="1847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用途</w:t>
            </w:r>
          </w:p>
        </w:tc>
        <w:tc>
          <w:tcPr>
            <w:tcW w:w="2210" w:type="dxa"/>
            <w:gridSpan w:val="2"/>
            <w:vAlign w:val="center"/>
          </w:tcPr>
          <w:p w14:paraId="1FDB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金额（元）</w:t>
            </w:r>
          </w:p>
        </w:tc>
      </w:tr>
      <w:tr w14:paraId="0C02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Merge w:val="continue"/>
            <w:vAlign w:val="center"/>
          </w:tcPr>
          <w:p w14:paraId="391B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34DF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0EE8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7647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14B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Merge w:val="continue"/>
            <w:vAlign w:val="center"/>
          </w:tcPr>
          <w:p w14:paraId="5797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3C44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1A5E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0849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4B6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Merge w:val="continue"/>
            <w:vAlign w:val="center"/>
          </w:tcPr>
          <w:p w14:paraId="082B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2F74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77C0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210D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BAE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Merge w:val="continue"/>
            <w:vAlign w:val="center"/>
          </w:tcPr>
          <w:p w14:paraId="5345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4826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总计（元）</w:t>
            </w:r>
          </w:p>
        </w:tc>
        <w:tc>
          <w:tcPr>
            <w:tcW w:w="4418" w:type="dxa"/>
            <w:gridSpan w:val="5"/>
            <w:vAlign w:val="center"/>
          </w:tcPr>
          <w:p w14:paraId="3649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9E0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05AB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申请资助金额（元）</w:t>
            </w:r>
          </w:p>
        </w:tc>
        <w:tc>
          <w:tcPr>
            <w:tcW w:w="2208" w:type="dxa"/>
            <w:gridSpan w:val="3"/>
            <w:vAlign w:val="center"/>
          </w:tcPr>
          <w:p w14:paraId="3683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6FF4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自筹金额（元）</w:t>
            </w:r>
          </w:p>
        </w:tc>
        <w:tc>
          <w:tcPr>
            <w:tcW w:w="2210" w:type="dxa"/>
            <w:gridSpan w:val="2"/>
            <w:vAlign w:val="center"/>
          </w:tcPr>
          <w:p w14:paraId="39F9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29C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6325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课题负责人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签字</w:t>
            </w:r>
          </w:p>
        </w:tc>
        <w:tc>
          <w:tcPr>
            <w:tcW w:w="6626" w:type="dxa"/>
            <w:gridSpan w:val="8"/>
            <w:vAlign w:val="center"/>
          </w:tcPr>
          <w:p w14:paraId="15A2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</w:t>
            </w:r>
          </w:p>
          <w:p w14:paraId="6CC3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48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年  月  日</w:t>
            </w:r>
          </w:p>
        </w:tc>
      </w:tr>
      <w:tr w14:paraId="6AAF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72DD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审核意见</w:t>
            </w:r>
          </w:p>
        </w:tc>
      </w:tr>
      <w:tr w14:paraId="69D3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0C9A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申报单位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负责人意见</w:t>
            </w:r>
          </w:p>
          <w:p w14:paraId="6D94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（盖章）</w:t>
            </w:r>
          </w:p>
        </w:tc>
        <w:tc>
          <w:tcPr>
            <w:tcW w:w="6626" w:type="dxa"/>
            <w:gridSpan w:val="8"/>
            <w:vAlign w:val="center"/>
          </w:tcPr>
          <w:p w14:paraId="3CEB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AF7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1C1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C9C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8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签字（盖章）：              年  月  日</w:t>
            </w:r>
          </w:p>
        </w:tc>
      </w:tr>
      <w:tr w14:paraId="1DBE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 w14:paraId="464C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联合申报单位负责人意见（如有）</w:t>
            </w:r>
          </w:p>
        </w:tc>
        <w:tc>
          <w:tcPr>
            <w:tcW w:w="6626" w:type="dxa"/>
            <w:gridSpan w:val="8"/>
            <w:vAlign w:val="center"/>
          </w:tcPr>
          <w:p w14:paraId="2B4D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A75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2528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9D4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8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签字（盖章）：              年  月  日</w:t>
            </w:r>
          </w:p>
        </w:tc>
      </w:tr>
    </w:tbl>
    <w:p w14:paraId="0E33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Calibri" w:hAnsi="Calibri" w:eastAsia="宋体"/>
          <w:snapToGrid/>
          <w:kern w:val="2"/>
          <w:szCs w:val="22"/>
          <w:lang w:eastAsia="zh-CN"/>
        </w:rPr>
      </w:pPr>
    </w:p>
    <w:p w14:paraId="1ECC4CFD">
      <w:pPr>
        <w:pStyle w:val="4"/>
      </w:pPr>
    </w:p>
    <w:sectPr>
      <w:footerReference r:id="rId5" w:type="default"/>
      <w:pgSz w:w="11906" w:h="16839"/>
      <w:pgMar w:top="1701" w:right="1134" w:bottom="1417" w:left="1440" w:header="0" w:footer="0" w:gutter="0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1F0E94E-F0F1-40FA-8673-526F8F934D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EC8EDF-4385-4A93-A43E-C254F57CA0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9B806221-4EC7-49C0-AF85-06A942A9BD1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0F63AD57-B708-4108-8816-3B0F19B1F0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D4CCF19-243F-462D-897C-AD45011BA67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87DEA68-1817-40E7-9ECC-229ECFDC2B8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F83AA574-CCB4-4DB6-8710-4450D02FA7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7403538F-ACC7-44DC-A382-A4C79BBEA9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99E0">
    <w:pPr>
      <w:framePr w:wrap="around" w:vAnchor="text" w:hAnchor="margin" w:xAlign="center" w:y="1"/>
      <w:widowControl w:val="0"/>
      <w:snapToGrid w:val="0"/>
      <w:jc w:val="left"/>
      <w:rPr>
        <w:rStyle w:val="15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5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5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20FAFE51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31D27"/>
    <w:multiLevelType w:val="singleLevel"/>
    <w:tmpl w:val="76831D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4504BAA"/>
    <w:rsid w:val="095867E8"/>
    <w:rsid w:val="0BB04180"/>
    <w:rsid w:val="0C8A3C0C"/>
    <w:rsid w:val="0D6636E2"/>
    <w:rsid w:val="0EBF4FB6"/>
    <w:rsid w:val="10C006BD"/>
    <w:rsid w:val="10E27F2A"/>
    <w:rsid w:val="115658CB"/>
    <w:rsid w:val="11A471E4"/>
    <w:rsid w:val="159274DA"/>
    <w:rsid w:val="15C26F8A"/>
    <w:rsid w:val="15FB6A31"/>
    <w:rsid w:val="17D73230"/>
    <w:rsid w:val="19D25245"/>
    <w:rsid w:val="20675240"/>
    <w:rsid w:val="208A2436"/>
    <w:rsid w:val="2440540E"/>
    <w:rsid w:val="27BA76BA"/>
    <w:rsid w:val="28A022A4"/>
    <w:rsid w:val="2AAC04F8"/>
    <w:rsid w:val="304402DB"/>
    <w:rsid w:val="32A54D0E"/>
    <w:rsid w:val="335F2509"/>
    <w:rsid w:val="37105372"/>
    <w:rsid w:val="37E61D9D"/>
    <w:rsid w:val="396C0D34"/>
    <w:rsid w:val="3F901952"/>
    <w:rsid w:val="45F95B5C"/>
    <w:rsid w:val="4AF9092E"/>
    <w:rsid w:val="4D9A502A"/>
    <w:rsid w:val="4E3555F5"/>
    <w:rsid w:val="50274ECE"/>
    <w:rsid w:val="50DE7E43"/>
    <w:rsid w:val="52BA3119"/>
    <w:rsid w:val="54B87D69"/>
    <w:rsid w:val="56D4123E"/>
    <w:rsid w:val="593C0DAB"/>
    <w:rsid w:val="595277DB"/>
    <w:rsid w:val="5A852A28"/>
    <w:rsid w:val="5BA04C44"/>
    <w:rsid w:val="5C076A4A"/>
    <w:rsid w:val="60437CE9"/>
    <w:rsid w:val="60C1494C"/>
    <w:rsid w:val="60DD2BF7"/>
    <w:rsid w:val="60E11BB1"/>
    <w:rsid w:val="60F36739"/>
    <w:rsid w:val="675F30F2"/>
    <w:rsid w:val="67F656FB"/>
    <w:rsid w:val="6A63107C"/>
    <w:rsid w:val="6C770D95"/>
    <w:rsid w:val="6EAD2F76"/>
    <w:rsid w:val="6FA2475C"/>
    <w:rsid w:val="71F843B6"/>
    <w:rsid w:val="73C3148C"/>
    <w:rsid w:val="76476A38"/>
    <w:rsid w:val="798A0C7E"/>
    <w:rsid w:val="7C68458E"/>
    <w:rsid w:val="7DD30AA7"/>
    <w:rsid w:val="7E16114C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next w:val="4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character" w:styleId="16">
    <w:name w:val="FollowedHyperlink"/>
    <w:basedOn w:val="13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2310</Words>
  <Characters>2402</Characters>
  <TotalTime>2</TotalTime>
  <ScaleCrop>false</ScaleCrop>
  <LinksUpToDate>false</LinksUpToDate>
  <CharactersWithSpaces>2988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dcterms:modified xsi:type="dcterms:W3CDTF">2026-01-30T02:09:06Z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2052-12.1.0.24657</vt:lpwstr>
  </property>
  <property fmtid="{D5CDD505-2E9C-101B-9397-08002B2CF9AE}" pid="5" name="ICV">
    <vt:lpwstr>7F04D93FEC004A0DB479176D3DC0DA28_13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